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23" w:rsidRDefault="00CA2F23">
      <w:pPr>
        <w:jc w:val="center"/>
      </w:pPr>
      <w:r>
        <w:t xml:space="preserve">Bakonycsernye </w:t>
      </w:r>
      <w:r w:rsidR="0007276A">
        <w:t>Nagyk</w:t>
      </w:r>
      <w:r>
        <w:t>özség Polgármestere</w:t>
      </w:r>
    </w:p>
    <w:p w:rsidR="00CA2F23" w:rsidRDefault="00CA2F23">
      <w:pPr>
        <w:jc w:val="center"/>
      </w:pPr>
      <w:r>
        <w:t>8056 Bakonycsernye, Rákóczi út 83.</w:t>
      </w:r>
    </w:p>
    <w:p w:rsidR="00CA2F23" w:rsidRDefault="00CA2F23">
      <w:pPr>
        <w:jc w:val="center"/>
      </w:pPr>
      <w:r>
        <w:t>Tel.: 22/413-001</w:t>
      </w:r>
    </w:p>
    <w:p w:rsidR="00CA2F23" w:rsidRDefault="00CA2F23">
      <w:pPr>
        <w:pBdr>
          <w:bottom w:val="single" w:sz="4" w:space="1" w:color="auto"/>
        </w:pBdr>
        <w:jc w:val="center"/>
      </w:pPr>
      <w:r>
        <w:t xml:space="preserve">email: </w:t>
      </w:r>
      <w:hyperlink r:id="rId5" w:history="1">
        <w:r>
          <w:rPr>
            <w:rStyle w:val="Hiperhivatkozs"/>
            <w:color w:val="auto"/>
            <w:u w:val="none"/>
          </w:rPr>
          <w:t>pm.bakonycsernye@morterseg.hu</w:t>
        </w:r>
      </w:hyperlink>
    </w:p>
    <w:p w:rsidR="00CA2F23" w:rsidRDefault="00CA2F23">
      <w:pPr>
        <w:jc w:val="center"/>
      </w:pPr>
    </w:p>
    <w:p w:rsidR="00CA2F23" w:rsidRDefault="00CA2F23">
      <w:pPr>
        <w:jc w:val="center"/>
      </w:pPr>
      <w:r>
        <w:t>ELŐTERJESZTÉS</w:t>
      </w:r>
    </w:p>
    <w:p w:rsidR="00CA2F23" w:rsidRDefault="00CA2F23">
      <w:pPr>
        <w:jc w:val="center"/>
      </w:pPr>
      <w:r>
        <w:t>Az Önkormányzat Szervezeti és M</w:t>
      </w:r>
      <w:r w:rsidR="0007276A">
        <w:t>űködési Szabályzat 1. sz. függelékének módosítása</w:t>
      </w:r>
    </w:p>
    <w:p w:rsidR="0007276A" w:rsidRDefault="0007276A">
      <w:pPr>
        <w:jc w:val="center"/>
      </w:pPr>
      <w:r>
        <w:t>- kormányzati funkciók meghatározása -</w:t>
      </w:r>
    </w:p>
    <w:p w:rsidR="00CA2F23" w:rsidRDefault="00CA2F23"/>
    <w:p w:rsidR="00CA2F23" w:rsidRDefault="00CA2F23">
      <w:pPr>
        <w:pStyle w:val="NormlWeb"/>
        <w:spacing w:before="0" w:beforeAutospacing="0" w:after="0" w:afterAutospacing="0"/>
      </w:pPr>
      <w:r>
        <w:rPr>
          <w:bCs/>
          <w:u w:val="single"/>
        </w:rPr>
        <w:t>Jogszabályi háttér</w:t>
      </w:r>
      <w:r>
        <w:rPr>
          <w:bCs/>
        </w:rPr>
        <w:t>: 68/2013. (XII. 29.) NGM rendelet a kormányzati funkciók, államháztartási szakfeladatok és szakágazatok osztályozási rendjéről</w:t>
      </w:r>
    </w:p>
    <w:p w:rsidR="00203CCB" w:rsidRPr="00C55E8A" w:rsidRDefault="00203CCB"/>
    <w:p w:rsidR="007B19F8" w:rsidRPr="00C55E8A" w:rsidRDefault="007B19F8" w:rsidP="007B19F8">
      <w:pPr>
        <w:jc w:val="both"/>
      </w:pPr>
      <w:r w:rsidRPr="00C55E8A">
        <w:t>A bölcsődei ellátás biztosítása, a mini bölcsőde kialakítása miatt -a Magyar Államkincstárral történő egyeztetés</w:t>
      </w:r>
      <w:r w:rsidR="00171550" w:rsidRPr="00C55E8A">
        <w:t xml:space="preserve"> után</w:t>
      </w:r>
      <w:r w:rsidRPr="00C55E8A">
        <w:t>- szükséges a gyermekétkeztetés megbontása is óvodai és bölcsődei gyermekétkeztetésre.</w:t>
      </w:r>
      <w:r w:rsidR="00171550" w:rsidRPr="00C55E8A">
        <w:t xml:space="preserve"> Mivel a bölcsődei ellátás és bölcsődei gyermekétkeztetés nem szerepel a törzskönyvi nyilvántartásban, ezért szükséges ezen kormányzati funkciók</w:t>
      </w:r>
      <w:r w:rsidR="002B5A8B" w:rsidRPr="00C55E8A">
        <w:t xml:space="preserve"> (104031   Gyermekek bölcsődében és mini bölcsődében történő ellátása, 104035   Gyermekétkeztetés bölcsődében, fogyatékosok nappali intézményében)  </w:t>
      </w:r>
      <w:r w:rsidR="00171550" w:rsidRPr="00C55E8A">
        <w:t xml:space="preserve"> felvétele az önk</w:t>
      </w:r>
      <w:r w:rsidR="005F291A" w:rsidRPr="00C55E8A">
        <w:t>ormányzat SZMSZ függelékébe, majd a módosítás átvezetése a közhiteles törzskönyvi nyilvántartásban.</w:t>
      </w:r>
    </w:p>
    <w:p w:rsidR="00203CCB" w:rsidRPr="00C55E8A" w:rsidRDefault="00203CCB">
      <w:pPr>
        <w:jc w:val="both"/>
      </w:pPr>
      <w:r w:rsidRPr="00C55E8A">
        <w:t>Pályázatok miatt szükséges kormányzati funkciók:</w:t>
      </w:r>
    </w:p>
    <w:p w:rsidR="00203CCB" w:rsidRPr="00C55E8A" w:rsidRDefault="00203CCB" w:rsidP="00203CCB">
      <w:r w:rsidRPr="00C55E8A">
        <w:t>013370 Informatikai fejlesztések, szolgáltatások</w:t>
      </w:r>
    </w:p>
    <w:p w:rsidR="00203CCB" w:rsidRPr="00C55E8A" w:rsidRDefault="00203CCB" w:rsidP="00203CCB">
      <w:r w:rsidRPr="00C55E8A">
        <w:t>045140 Városi és elővárosi közúti személyszállítás</w:t>
      </w:r>
    </w:p>
    <w:p w:rsidR="00CA2F23" w:rsidRPr="00C55E8A" w:rsidRDefault="00203CCB">
      <w:pPr>
        <w:jc w:val="both"/>
      </w:pPr>
      <w:r w:rsidRPr="00C55E8A">
        <w:t xml:space="preserve">A fentiek miatt </w:t>
      </w:r>
      <w:r w:rsidR="00CA2F23" w:rsidRPr="00C55E8A">
        <w:t xml:space="preserve">az alábbi </w:t>
      </w:r>
      <w:r w:rsidR="0007276A">
        <w:t>határozatot</w:t>
      </w:r>
      <w:r w:rsidR="00CA2F23" w:rsidRPr="00C55E8A">
        <w:t xml:space="preserve"> terjesztem a T. képviselő-testület elé elfogadásra:</w:t>
      </w:r>
    </w:p>
    <w:p w:rsidR="00CA2F23" w:rsidRPr="00C55E8A" w:rsidRDefault="00CA2F23">
      <w:pPr>
        <w:jc w:val="both"/>
      </w:pPr>
    </w:p>
    <w:p w:rsidR="0086226C" w:rsidRPr="000609C3" w:rsidRDefault="0007276A" w:rsidP="000609C3">
      <w:pPr>
        <w:jc w:val="center"/>
        <w:rPr>
          <w:b/>
          <w:i/>
          <w:color w:val="00B050"/>
          <w:u w:val="single"/>
        </w:rPr>
      </w:pPr>
      <w:r>
        <w:rPr>
          <w:b/>
          <w:i/>
          <w:color w:val="00B050"/>
          <w:u w:val="single"/>
        </w:rPr>
        <w:t xml:space="preserve">HATÁROZAT </w:t>
      </w:r>
      <w:r w:rsidR="000609C3" w:rsidRPr="000609C3">
        <w:rPr>
          <w:b/>
          <w:i/>
          <w:color w:val="00B050"/>
          <w:u w:val="single"/>
        </w:rPr>
        <w:t>TERVEZET</w:t>
      </w:r>
    </w:p>
    <w:p w:rsidR="00CA2F23" w:rsidRPr="00A35C5E" w:rsidRDefault="00CA2F23">
      <w:pPr>
        <w:jc w:val="center"/>
        <w:rPr>
          <w:b/>
        </w:rPr>
      </w:pPr>
      <w:r w:rsidRPr="00A35C5E">
        <w:rPr>
          <w:b/>
        </w:rPr>
        <w:t xml:space="preserve">Bakonycsernye </w:t>
      </w:r>
      <w:r w:rsidR="0007276A">
        <w:rPr>
          <w:b/>
        </w:rPr>
        <w:t>Nagyk</w:t>
      </w:r>
      <w:r w:rsidRPr="00A35C5E">
        <w:rPr>
          <w:b/>
        </w:rPr>
        <w:t>özség Önkormányzat</w:t>
      </w:r>
      <w:r w:rsidR="0007276A">
        <w:rPr>
          <w:b/>
        </w:rPr>
        <w:t>a alaptevékenységének kormányzati funkciók szerinti megjelöléséről</w:t>
      </w:r>
    </w:p>
    <w:p w:rsidR="00CA2F23" w:rsidRPr="00A35C5E" w:rsidRDefault="00CA2F23">
      <w:pPr>
        <w:jc w:val="center"/>
        <w:rPr>
          <w:b/>
        </w:rPr>
      </w:pPr>
    </w:p>
    <w:p w:rsidR="00CA2F23" w:rsidRPr="002B5A8B" w:rsidRDefault="00CA2F23"/>
    <w:p w:rsidR="002B5A8B" w:rsidRDefault="0007276A" w:rsidP="002B5A8B">
      <w:pPr>
        <w:jc w:val="both"/>
      </w:pPr>
      <w:r>
        <w:t>Bakonycsernye nagyközség önkormányzat Képviselő-testülete az Önkormányzat alaptevékenységének funkcióit az alábbiak szerint határozza meg:</w:t>
      </w:r>
    </w:p>
    <w:p w:rsidR="0007276A" w:rsidRPr="002B5A8B" w:rsidRDefault="0007276A" w:rsidP="002B5A8B">
      <w:pPr>
        <w:jc w:val="both"/>
      </w:pP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 xml:space="preserve">011130   Önkormányzatok és önkormányzati hivatalok jogalkotó és általános igazgatási 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 xml:space="preserve">                tevékenysége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 xml:space="preserve">011220   </w:t>
      </w:r>
      <w:r w:rsidRPr="002B5A8B">
        <w:t xml:space="preserve">Adó-, vám- és jövedéki igazgatás 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>013320   Köztemető-fenntartás és -működtetés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t xml:space="preserve">013350   Az önkormányzati </w:t>
      </w:r>
      <w:r w:rsidRPr="002B5A8B">
        <w:rPr>
          <w:szCs w:val="12"/>
        </w:rPr>
        <w:t>vagyonnal való gazdálkodással kapcsolatos feladatok</w:t>
      </w:r>
    </w:p>
    <w:p w:rsidR="00203CCB" w:rsidRPr="00203CCB" w:rsidRDefault="00203CCB" w:rsidP="00203CCB">
      <w:pPr>
        <w:rPr>
          <w:i/>
        </w:rPr>
      </w:pPr>
      <w:r w:rsidRPr="00203CCB">
        <w:rPr>
          <w:i/>
        </w:rPr>
        <w:t>013370   Informatikai fejlesztések, szolgáltatások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>041232   Startmunka program - Téli közfoglalkoztatás</w:t>
      </w:r>
    </w:p>
    <w:p w:rsidR="00CA2F23" w:rsidRPr="002B5A8B" w:rsidRDefault="00CA2F23">
      <w:pPr>
        <w:pStyle w:val="NormlWeb"/>
        <w:autoSpaceDE w:val="0"/>
        <w:autoSpaceDN w:val="0"/>
        <w:adjustRightInd w:val="0"/>
        <w:spacing w:before="0" w:beforeAutospacing="0" w:after="0" w:afterAutospacing="0"/>
        <w:rPr>
          <w:szCs w:val="12"/>
        </w:rPr>
      </w:pPr>
      <w:r w:rsidRPr="002B5A8B">
        <w:rPr>
          <w:szCs w:val="12"/>
        </w:rPr>
        <w:t xml:space="preserve">041233   Hosszabb időtartamú közfoglalkoztatás  </w:t>
      </w:r>
    </w:p>
    <w:p w:rsidR="00CA2F23" w:rsidRPr="002B5A8B" w:rsidRDefault="00CA2F23">
      <w:pPr>
        <w:pStyle w:val="NormlWeb"/>
        <w:autoSpaceDE w:val="0"/>
        <w:autoSpaceDN w:val="0"/>
        <w:adjustRightInd w:val="0"/>
        <w:spacing w:before="0" w:beforeAutospacing="0" w:after="0" w:afterAutospacing="0"/>
        <w:rPr>
          <w:szCs w:val="12"/>
        </w:rPr>
      </w:pPr>
      <w:r w:rsidRPr="002B5A8B">
        <w:rPr>
          <w:szCs w:val="12"/>
        </w:rPr>
        <w:t>045120   Út, autópálya építése</w:t>
      </w:r>
    </w:p>
    <w:p w:rsidR="00203CCB" w:rsidRPr="00203CCB" w:rsidRDefault="00203CCB" w:rsidP="00203CCB">
      <w:pPr>
        <w:rPr>
          <w:i/>
        </w:rPr>
      </w:pPr>
      <w:r w:rsidRPr="00203CCB">
        <w:rPr>
          <w:i/>
        </w:rPr>
        <w:t>045140   Városi és elővárosi közúti személyszállítás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>045160   Közutak, hidak, alagutak üzemeltetése, fenntartása</w:t>
      </w:r>
    </w:p>
    <w:p w:rsidR="002B5A8B" w:rsidRPr="002B5A8B" w:rsidRDefault="002B5A8B">
      <w:pPr>
        <w:pStyle w:val="NormlWeb"/>
        <w:autoSpaceDE w:val="0"/>
        <w:autoSpaceDN w:val="0"/>
        <w:adjustRightInd w:val="0"/>
        <w:spacing w:before="0" w:beforeAutospacing="0" w:after="0" w:afterAutospacing="0"/>
        <w:rPr>
          <w:szCs w:val="12"/>
        </w:rPr>
      </w:pPr>
      <w:r w:rsidRPr="002B5A8B">
        <w:rPr>
          <w:szCs w:val="12"/>
        </w:rPr>
        <w:t>045161   Kerékpárutak üzemeltetése, fenntartása</w:t>
      </w:r>
    </w:p>
    <w:p w:rsidR="00CA2F23" w:rsidRPr="002B5A8B" w:rsidRDefault="00CA2F23">
      <w:pPr>
        <w:pStyle w:val="NormlWeb"/>
        <w:autoSpaceDE w:val="0"/>
        <w:autoSpaceDN w:val="0"/>
        <w:adjustRightInd w:val="0"/>
        <w:spacing w:before="0" w:beforeAutospacing="0" w:after="0" w:afterAutospacing="0"/>
        <w:rPr>
          <w:szCs w:val="12"/>
        </w:rPr>
      </w:pPr>
      <w:r w:rsidRPr="002B5A8B">
        <w:rPr>
          <w:szCs w:val="12"/>
        </w:rPr>
        <w:t>047410   Ár- és belvízvédelemmel összefüggő tevékenységek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>064010   Közvilágítás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>066010   Zöldterület-kezelés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>066020   Város-, községgazdálkodási egyéb szolgáltatások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>072111   Háziorvosi alapellátás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>072112   Háziorvosi ügyeleti ellátás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>074031   Család és nővédelmi egészségügyi gondozás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>082044   Könyvtári szolgáltatások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lastRenderedPageBreak/>
        <w:t>082092   Közművelődés –hagyományos közösségi kulturális értékek gondozása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>091140   Óvodai nevelés, ellátás működtetési feladatai</w:t>
      </w:r>
    </w:p>
    <w:p w:rsidR="00CA2F23" w:rsidRPr="002B5A8B" w:rsidRDefault="00CA2F23">
      <w:pPr>
        <w:pStyle w:val="NormlWeb"/>
        <w:spacing w:before="0" w:beforeAutospacing="0" w:after="0" w:afterAutospacing="0"/>
        <w:ind w:left="4160" w:hanging="4160"/>
      </w:pPr>
      <w:r w:rsidRPr="002B5A8B">
        <w:t>091220   Köznevelési intézmény 1–4.évfolyamán tanulók nevelésével, oktatásával összefüggő</w:t>
      </w:r>
    </w:p>
    <w:p w:rsidR="00CA2F23" w:rsidRPr="002B5A8B" w:rsidRDefault="00CA2F23">
      <w:pPr>
        <w:pStyle w:val="NormlWeb"/>
        <w:spacing w:before="0" w:beforeAutospacing="0" w:after="0" w:afterAutospacing="0"/>
        <w:ind w:left="4160" w:hanging="4160"/>
      </w:pPr>
      <w:r w:rsidRPr="002B5A8B">
        <w:t xml:space="preserve">               működtetési feladatok </w:t>
      </w:r>
    </w:p>
    <w:p w:rsidR="00CA2F23" w:rsidRPr="002B5A8B" w:rsidRDefault="00CA2F23">
      <w:pPr>
        <w:pStyle w:val="NormlWeb"/>
        <w:spacing w:before="0" w:beforeAutospacing="0" w:after="0" w:afterAutospacing="0"/>
        <w:ind w:left="4160" w:hanging="4160"/>
      </w:pPr>
      <w:r w:rsidRPr="002B5A8B">
        <w:t xml:space="preserve">092120   Köznevelési intézmény 5–8.évfolyamán tanulók nevelésével, oktatásával összefüggő </w:t>
      </w:r>
    </w:p>
    <w:p w:rsidR="00CA2F23" w:rsidRPr="002B5A8B" w:rsidRDefault="00CA2F23">
      <w:pPr>
        <w:pStyle w:val="NormlWeb"/>
        <w:spacing w:before="0" w:beforeAutospacing="0" w:after="0" w:afterAutospacing="0"/>
        <w:ind w:left="4160" w:hanging="4160"/>
        <w:rPr>
          <w:szCs w:val="12"/>
        </w:rPr>
      </w:pPr>
      <w:r w:rsidRPr="002B5A8B">
        <w:t xml:space="preserve">               működtetési feladatok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>096015   Gyermekétkeztetés köznevelési intézményben</w:t>
      </w:r>
    </w:p>
    <w:p w:rsidR="002B5A8B" w:rsidRPr="00941DA0" w:rsidRDefault="002B5A8B">
      <w:pPr>
        <w:autoSpaceDE w:val="0"/>
        <w:autoSpaceDN w:val="0"/>
        <w:adjustRightInd w:val="0"/>
        <w:rPr>
          <w:szCs w:val="12"/>
        </w:rPr>
      </w:pPr>
      <w:r>
        <w:t xml:space="preserve">104031   Gyermekek bölcsődében és mini bölcsődében történő </w:t>
      </w:r>
      <w:r w:rsidRPr="00941DA0">
        <w:t>ellátása</w:t>
      </w:r>
    </w:p>
    <w:p w:rsidR="002B5A8B" w:rsidRPr="00941DA0" w:rsidRDefault="002B5A8B">
      <w:pPr>
        <w:autoSpaceDE w:val="0"/>
        <w:autoSpaceDN w:val="0"/>
        <w:adjustRightInd w:val="0"/>
        <w:rPr>
          <w:i/>
          <w:szCs w:val="12"/>
        </w:rPr>
      </w:pPr>
      <w:r w:rsidRPr="00941DA0">
        <w:rPr>
          <w:i/>
        </w:rPr>
        <w:t>104035   Gyermekétkeztetés bölcsődében, fogyatékosok nappali intézményében</w:t>
      </w:r>
    </w:p>
    <w:p w:rsidR="002B5A8B" w:rsidRPr="002B5A8B" w:rsidRDefault="002B5A8B">
      <w:pPr>
        <w:autoSpaceDE w:val="0"/>
        <w:autoSpaceDN w:val="0"/>
        <w:adjustRightInd w:val="0"/>
        <w:rPr>
          <w:i/>
          <w:szCs w:val="12"/>
        </w:rPr>
      </w:pPr>
      <w:r w:rsidRPr="002B5A8B">
        <w:rPr>
          <w:i/>
          <w:szCs w:val="12"/>
        </w:rPr>
        <w:t>104037   Intézményen kívüli gyermekétkeztetés</w:t>
      </w:r>
    </w:p>
    <w:p w:rsidR="002B5A8B" w:rsidRDefault="002B5A8B">
      <w:pPr>
        <w:autoSpaceDE w:val="0"/>
        <w:autoSpaceDN w:val="0"/>
        <w:adjustRightInd w:val="0"/>
        <w:rPr>
          <w:szCs w:val="12"/>
        </w:rPr>
      </w:pPr>
      <w:r>
        <w:rPr>
          <w:szCs w:val="12"/>
        </w:rPr>
        <w:t>104042   Család és gyermekjóléti szolgáltatások</w:t>
      </w:r>
    </w:p>
    <w:p w:rsidR="00CA2F23" w:rsidRPr="002B5A8B" w:rsidRDefault="00CA2F23">
      <w:pPr>
        <w:autoSpaceDE w:val="0"/>
        <w:autoSpaceDN w:val="0"/>
        <w:adjustRightInd w:val="0"/>
        <w:rPr>
          <w:szCs w:val="12"/>
        </w:rPr>
      </w:pPr>
      <w:r w:rsidRPr="002B5A8B">
        <w:rPr>
          <w:szCs w:val="12"/>
        </w:rPr>
        <w:t>106020   Lakásfenntartással, lakhatással összefüggő ellátások</w:t>
      </w:r>
    </w:p>
    <w:p w:rsidR="00CA2F23" w:rsidRDefault="002B5A8B">
      <w:pPr>
        <w:rPr>
          <w:szCs w:val="12"/>
        </w:rPr>
      </w:pPr>
      <w:r>
        <w:rPr>
          <w:szCs w:val="12"/>
        </w:rPr>
        <w:t>107051   Szociális étkeztetés</w:t>
      </w:r>
    </w:p>
    <w:p w:rsidR="002B5A8B" w:rsidRDefault="002B5A8B">
      <w:pPr>
        <w:rPr>
          <w:szCs w:val="12"/>
        </w:rPr>
      </w:pPr>
      <w:r>
        <w:rPr>
          <w:szCs w:val="12"/>
        </w:rPr>
        <w:t>107052   Házi segítségnyújtás</w:t>
      </w:r>
      <w:r w:rsidR="0007276A">
        <w:rPr>
          <w:szCs w:val="12"/>
        </w:rPr>
        <w:t>.</w:t>
      </w:r>
    </w:p>
    <w:p w:rsidR="002B5A8B" w:rsidRDefault="002B5A8B">
      <w:pPr>
        <w:rPr>
          <w:szCs w:val="12"/>
        </w:rPr>
      </w:pPr>
    </w:p>
    <w:p w:rsidR="002B5A8B" w:rsidRDefault="0007276A">
      <w:pPr>
        <w:rPr>
          <w:szCs w:val="12"/>
        </w:rPr>
      </w:pPr>
      <w:r>
        <w:rPr>
          <w:szCs w:val="12"/>
        </w:rPr>
        <w:t>Felhatalmazza a jegyzőt, hogy ezen határozat tartalmát az Önkormányzat Szervezeti és Működési Szabályzatának 1. függelékeként helyezze el, azzal egyidejűleg azon 1. függelék hatályát veszti.</w:t>
      </w:r>
    </w:p>
    <w:p w:rsidR="0007276A" w:rsidRPr="00941DA0" w:rsidRDefault="0007276A">
      <w:pPr>
        <w:rPr>
          <w:szCs w:val="12"/>
        </w:rPr>
      </w:pPr>
    </w:p>
    <w:p w:rsidR="00CA2F23" w:rsidRPr="00941DA0" w:rsidRDefault="00CA2F23" w:rsidP="002B5A8B">
      <w:pPr>
        <w:jc w:val="both"/>
      </w:pPr>
    </w:p>
    <w:p w:rsidR="00CA2F23" w:rsidRPr="00941DA0" w:rsidRDefault="00CA2F23" w:rsidP="002B5A8B">
      <w:pPr>
        <w:jc w:val="both"/>
      </w:pPr>
    </w:p>
    <w:p w:rsidR="00CA2F23" w:rsidRPr="00941DA0" w:rsidRDefault="00CA2F23">
      <w:pPr>
        <w:jc w:val="center"/>
      </w:pPr>
      <w:r w:rsidRPr="00941DA0">
        <w:t>Turi Balázs</w:t>
      </w:r>
      <w:r w:rsidRPr="00941DA0">
        <w:tab/>
      </w:r>
      <w:r w:rsidRPr="00941DA0">
        <w:tab/>
      </w:r>
      <w:r w:rsidRPr="00941DA0">
        <w:tab/>
      </w:r>
      <w:r w:rsidRPr="00941DA0">
        <w:tab/>
      </w:r>
      <w:r w:rsidRPr="00941DA0">
        <w:tab/>
        <w:t>Fidrich Tamásné</w:t>
      </w:r>
    </w:p>
    <w:p w:rsidR="00CA2F23" w:rsidRPr="00941DA0" w:rsidRDefault="00CA2F23">
      <w:r w:rsidRPr="00941DA0">
        <w:tab/>
      </w:r>
      <w:r w:rsidRPr="00941DA0">
        <w:tab/>
        <w:t xml:space="preserve">   polgármester</w:t>
      </w:r>
      <w:r w:rsidRPr="00941DA0">
        <w:tab/>
      </w:r>
      <w:r w:rsidRPr="00941DA0">
        <w:tab/>
      </w:r>
      <w:r w:rsidRPr="00941DA0">
        <w:tab/>
      </w:r>
      <w:r w:rsidRPr="00941DA0">
        <w:tab/>
      </w:r>
      <w:r w:rsidRPr="00941DA0">
        <w:tab/>
        <w:t>jegyző</w:t>
      </w:r>
    </w:p>
    <w:sectPr w:rsidR="00CA2F23" w:rsidRPr="00941DA0" w:rsidSect="00A70D1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26BC1"/>
    <w:multiLevelType w:val="hybridMultilevel"/>
    <w:tmpl w:val="E1A40BF2"/>
    <w:lvl w:ilvl="0" w:tplc="B8760E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compat/>
  <w:rsids>
    <w:rsidRoot w:val="0008007D"/>
    <w:rsid w:val="000609C3"/>
    <w:rsid w:val="0007276A"/>
    <w:rsid w:val="0008007D"/>
    <w:rsid w:val="00171550"/>
    <w:rsid w:val="0018008D"/>
    <w:rsid w:val="00203CCB"/>
    <w:rsid w:val="002B5A8B"/>
    <w:rsid w:val="005C6CAD"/>
    <w:rsid w:val="005F291A"/>
    <w:rsid w:val="006D2AD1"/>
    <w:rsid w:val="007B19F8"/>
    <w:rsid w:val="0086226C"/>
    <w:rsid w:val="00892D03"/>
    <w:rsid w:val="00941DA0"/>
    <w:rsid w:val="00A35C5E"/>
    <w:rsid w:val="00A70D16"/>
    <w:rsid w:val="00C55E8A"/>
    <w:rsid w:val="00CA2F23"/>
    <w:rsid w:val="00D3414B"/>
    <w:rsid w:val="00D4293C"/>
    <w:rsid w:val="00E86C73"/>
    <w:rsid w:val="00EF1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86C7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semiHidden/>
    <w:rsid w:val="00E86C73"/>
    <w:pPr>
      <w:spacing w:before="100" w:beforeAutospacing="1" w:after="100" w:afterAutospacing="1"/>
    </w:pPr>
  </w:style>
  <w:style w:type="character" w:styleId="Hiperhivatkozs">
    <w:name w:val="Hyperlink"/>
    <w:basedOn w:val="Bekezdsalapbettpusa"/>
    <w:semiHidden/>
    <w:rsid w:val="00E86C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m.bakonycsernye@morterseg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Hivatal</Company>
  <LinksUpToDate>false</LinksUpToDate>
  <CharactersWithSpaces>3571</CharactersWithSpaces>
  <SharedDoc>false</SharedDoc>
  <HLinks>
    <vt:vector size="6" baseType="variant">
      <vt:variant>
        <vt:i4>2359371</vt:i4>
      </vt:variant>
      <vt:variant>
        <vt:i4>0</vt:i4>
      </vt:variant>
      <vt:variant>
        <vt:i4>0</vt:i4>
      </vt:variant>
      <vt:variant>
        <vt:i4>5</vt:i4>
      </vt:variant>
      <vt:variant>
        <vt:lpwstr>mailto:pm.bakonycsernye@morterseg.hu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</dc:creator>
  <cp:lastModifiedBy>Mártika</cp:lastModifiedBy>
  <cp:revision>2</cp:revision>
  <cp:lastPrinted>2018-09-19T07:06:00Z</cp:lastPrinted>
  <dcterms:created xsi:type="dcterms:W3CDTF">2018-09-19T07:07:00Z</dcterms:created>
  <dcterms:modified xsi:type="dcterms:W3CDTF">2018-09-19T07:07:00Z</dcterms:modified>
</cp:coreProperties>
</file>