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80D" w:rsidRDefault="0041480D" w:rsidP="0041480D">
      <w:pPr>
        <w:jc w:val="center"/>
      </w:pPr>
    </w:p>
    <w:p w:rsidR="0004688C" w:rsidRDefault="0004688C" w:rsidP="0041480D">
      <w:pPr>
        <w:jc w:val="center"/>
      </w:pPr>
    </w:p>
    <w:p w:rsidR="0041480D" w:rsidRDefault="0047159D" w:rsidP="0041480D">
      <w:pPr>
        <w:jc w:val="center"/>
      </w:pPr>
      <w:r>
        <w:t>Bakonycsernye</w:t>
      </w:r>
      <w:r w:rsidR="0041480D">
        <w:t xml:space="preserve"> </w:t>
      </w:r>
      <w:r>
        <w:t>Nagyközség</w:t>
      </w:r>
      <w:r w:rsidR="0041480D">
        <w:t xml:space="preserve"> Alpolgármestere</w:t>
      </w:r>
    </w:p>
    <w:p w:rsidR="0041480D" w:rsidRDefault="0047159D" w:rsidP="0041480D">
      <w:pPr>
        <w:jc w:val="center"/>
      </w:pPr>
      <w:r>
        <w:t>80</w:t>
      </w:r>
      <w:r w:rsidR="0041480D">
        <w:t>5</w:t>
      </w:r>
      <w:r>
        <w:t>6</w:t>
      </w:r>
      <w:r w:rsidR="0041480D">
        <w:t xml:space="preserve"> </w:t>
      </w:r>
      <w:r>
        <w:t>Bakonycsernye, Rákóczi u. 83.</w:t>
      </w:r>
    </w:p>
    <w:p w:rsidR="0041480D" w:rsidRDefault="0041480D" w:rsidP="0041480D">
      <w:pPr>
        <w:pBdr>
          <w:bottom w:val="single" w:sz="12" w:space="1" w:color="auto"/>
        </w:pBdr>
        <w:jc w:val="center"/>
      </w:pPr>
      <w:r>
        <w:t>Tel: 22/4</w:t>
      </w:r>
      <w:r w:rsidR="00087055">
        <w:t>11-506</w:t>
      </w:r>
    </w:p>
    <w:p w:rsidR="0041480D" w:rsidRDefault="0041480D" w:rsidP="0041480D">
      <w:pPr>
        <w:jc w:val="center"/>
      </w:pPr>
    </w:p>
    <w:p w:rsidR="0041480D" w:rsidRDefault="0041480D" w:rsidP="0041480D">
      <w:pPr>
        <w:jc w:val="center"/>
      </w:pPr>
      <w:r>
        <w:t>ELŐTERJESZTÉS</w:t>
      </w:r>
    </w:p>
    <w:p w:rsidR="0041480D" w:rsidRDefault="0041480D" w:rsidP="0041480D">
      <w:pPr>
        <w:jc w:val="center"/>
      </w:pPr>
      <w:proofErr w:type="gramStart"/>
      <w:r>
        <w:t>a</w:t>
      </w:r>
      <w:proofErr w:type="gramEnd"/>
      <w:r>
        <w:t xml:space="preserve"> polgármester </w:t>
      </w:r>
      <w:r w:rsidR="0047159D">
        <w:t>részére 2018. évre vonatkozó célfeladatok meghatározása</w:t>
      </w:r>
    </w:p>
    <w:p w:rsidR="0047159D" w:rsidRDefault="0047159D" w:rsidP="0041480D">
      <w:pPr>
        <w:jc w:val="center"/>
      </w:pPr>
    </w:p>
    <w:p w:rsidR="0041480D" w:rsidRDefault="0041480D" w:rsidP="0041480D">
      <w:pPr>
        <w:jc w:val="both"/>
      </w:pPr>
      <w:r w:rsidRPr="0047159D">
        <w:rPr>
          <w:b/>
          <w:u w:val="single"/>
        </w:rPr>
        <w:t>Jogszabályi héttér:</w:t>
      </w:r>
      <w:r>
        <w:t xml:space="preserve"> Magyarország helyi önkormányzatairól szóló 2011. évi CLXXXIX. törvény (továbbiakban: </w:t>
      </w:r>
      <w:proofErr w:type="spellStart"/>
      <w:r>
        <w:t>Mötv</w:t>
      </w:r>
      <w:proofErr w:type="spellEnd"/>
      <w:r>
        <w:t xml:space="preserve">.), valamint a közszolgálati tisztviselőkről szóló 2011. évi CXCIX. törvény (továbbiakban: </w:t>
      </w:r>
      <w:proofErr w:type="spellStart"/>
      <w:r>
        <w:t>Kttv</w:t>
      </w:r>
      <w:proofErr w:type="spellEnd"/>
      <w:r>
        <w:t>.)</w:t>
      </w:r>
    </w:p>
    <w:p w:rsidR="0041480D" w:rsidRDefault="0041480D" w:rsidP="0041480D">
      <w:pPr>
        <w:jc w:val="both"/>
      </w:pPr>
    </w:p>
    <w:p w:rsidR="0041480D" w:rsidRDefault="0041480D" w:rsidP="0041480D">
      <w:pPr>
        <w:jc w:val="both"/>
      </w:pPr>
      <w:r>
        <w:t>Tisztelt Képviselő-testület!</w:t>
      </w:r>
    </w:p>
    <w:p w:rsidR="0041480D" w:rsidRDefault="0041480D" w:rsidP="0041480D">
      <w:pPr>
        <w:jc w:val="both"/>
      </w:pPr>
    </w:p>
    <w:p w:rsidR="0041480D" w:rsidRDefault="0041480D" w:rsidP="0041480D">
      <w:pPr>
        <w:jc w:val="both"/>
      </w:pPr>
      <w:r>
        <w:t>Az év elején a</w:t>
      </w:r>
      <w:r w:rsidR="0047159D">
        <w:t xml:space="preserve"> képviselő-testület meghatározhatja</w:t>
      </w:r>
      <w:r>
        <w:t xml:space="preserve"> azokat a célfeladatokat, melyek alapján a polgármester t</w:t>
      </w:r>
      <w:r w:rsidR="0047159D">
        <w:t>evékenységét értékeli az év folyamán.</w:t>
      </w:r>
    </w:p>
    <w:p w:rsidR="0047159D" w:rsidRDefault="0047159D" w:rsidP="0041480D">
      <w:pPr>
        <w:jc w:val="both"/>
      </w:pPr>
    </w:p>
    <w:p w:rsidR="0047159D" w:rsidRDefault="0047159D" w:rsidP="0041480D">
      <w:pPr>
        <w:jc w:val="both"/>
      </w:pPr>
      <w:r>
        <w:t>Az értékelés a testület döntése alapján történhet negyed, fél vagy akár évente is.</w:t>
      </w:r>
    </w:p>
    <w:p w:rsidR="0047159D" w:rsidRDefault="0047159D" w:rsidP="0041480D">
      <w:pPr>
        <w:jc w:val="both"/>
      </w:pPr>
    </w:p>
    <w:p w:rsidR="0041480D" w:rsidRDefault="0047159D" w:rsidP="0041480D">
      <w:pPr>
        <w:jc w:val="both"/>
      </w:pPr>
      <w:r>
        <w:t>Az önkormányzat előtt álló feladatok tükrében az alábbi célfeladatokat javaslom a polgármester részére meghatározni:</w:t>
      </w:r>
    </w:p>
    <w:p w:rsidR="0047159D" w:rsidRDefault="0047159D" w:rsidP="0041480D">
      <w:pPr>
        <w:jc w:val="both"/>
      </w:pPr>
    </w:p>
    <w:p w:rsidR="0047159D" w:rsidRDefault="0047159D" w:rsidP="0047159D">
      <w:pPr>
        <w:jc w:val="center"/>
      </w:pPr>
      <w:r>
        <w:t>HATÁROZAT TERVEZET</w:t>
      </w:r>
    </w:p>
    <w:p w:rsidR="0047159D" w:rsidRDefault="0047159D" w:rsidP="0047159D">
      <w:pPr>
        <w:jc w:val="center"/>
      </w:pPr>
    </w:p>
    <w:p w:rsidR="0047159D" w:rsidRDefault="0047159D" w:rsidP="0047159D">
      <w:pPr>
        <w:shd w:val="clear" w:color="auto" w:fill="FFFFFF"/>
        <w:ind w:left="708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i/>
          <w:iCs/>
          <w:color w:val="222222"/>
        </w:rPr>
        <w:t>Bakonycsernye Nagyközség Önkormányzat Képviselő-testülete a polgármester 2018. évi célfeladat értékelésének alapját képező kiemelt célokat a következők szerint határozza meg:</w:t>
      </w:r>
    </w:p>
    <w:p w:rsidR="00BB508B" w:rsidRDefault="00BB508B" w:rsidP="0047159D">
      <w:pPr>
        <w:shd w:val="clear" w:color="auto" w:fill="FFFFFF"/>
        <w:ind w:left="708" w:firstLine="60"/>
        <w:jc w:val="both"/>
        <w:rPr>
          <w:i/>
          <w:iCs/>
          <w:color w:val="222222"/>
        </w:rPr>
      </w:pPr>
      <w:r>
        <w:rPr>
          <w:i/>
          <w:iCs/>
          <w:color w:val="222222"/>
        </w:rPr>
        <w:t>1./ Az önkormányzati rendszer előtt álló változások szem előtt tartása, az állampolgári ügyintézési környezetnek a kor igényeinek megfelelő biztosítása.</w:t>
      </w:r>
    </w:p>
    <w:p w:rsidR="0047159D" w:rsidRDefault="0047159D" w:rsidP="0047159D">
      <w:pPr>
        <w:shd w:val="clear" w:color="auto" w:fill="FFFFFF"/>
        <w:ind w:left="708" w:firstLine="6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i/>
          <w:iCs/>
          <w:color w:val="222222"/>
        </w:rPr>
        <w:t>2./ Az önkormányzati  képviselők tájékozódásának és felkészülésének, e tisztségükből adódó a feladataik ellátásának hatékony segítése.</w:t>
      </w:r>
    </w:p>
    <w:p w:rsidR="0047159D" w:rsidRDefault="0047159D" w:rsidP="0047159D">
      <w:pPr>
        <w:shd w:val="clear" w:color="auto" w:fill="FFFFFF"/>
        <w:ind w:left="708" w:firstLine="6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i/>
          <w:iCs/>
          <w:color w:val="222222"/>
        </w:rPr>
        <w:t>3./ A helyi önkormányzat működőképességének folyamatos fenntartása, a jóváhagyott költségvetés megfelelő hatékony pénzfelhasználás biztosítása.</w:t>
      </w:r>
    </w:p>
    <w:p w:rsidR="0047159D" w:rsidRDefault="0047159D" w:rsidP="0047159D">
      <w:pPr>
        <w:shd w:val="clear" w:color="auto" w:fill="FFFFFF"/>
        <w:ind w:left="708" w:firstLine="6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i/>
          <w:iCs/>
          <w:color w:val="222222"/>
        </w:rPr>
        <w:t>4./ Az önkormányzati vagyonnal való eredményes gazdálkodás megvalósítása</w:t>
      </w:r>
    </w:p>
    <w:p w:rsidR="0047159D" w:rsidRDefault="0047159D" w:rsidP="0047159D">
      <w:pPr>
        <w:shd w:val="clear" w:color="auto" w:fill="FFFFFF"/>
        <w:ind w:left="708" w:firstLine="6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i/>
          <w:iCs/>
          <w:color w:val="222222"/>
        </w:rPr>
        <w:t>5</w:t>
      </w:r>
      <w:r w:rsidR="00BB508B">
        <w:rPr>
          <w:i/>
          <w:iCs/>
          <w:color w:val="222222"/>
        </w:rPr>
        <w:t>./ A település fejlődését szolgáló pályázati források felkutatása, az elnyert pályázatok jogszerű és eredményes megvalósításának irányítása.</w:t>
      </w:r>
    </w:p>
    <w:p w:rsidR="0047159D" w:rsidRDefault="0047159D" w:rsidP="0047159D">
      <w:pPr>
        <w:shd w:val="clear" w:color="auto" w:fill="FFFFFF"/>
        <w:ind w:left="708" w:firstLine="6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i/>
          <w:iCs/>
          <w:color w:val="222222"/>
        </w:rPr>
        <w:t>6./ Az önkormányzat éves költségvetésének tervszerinti végrehajtása, az évre előirányzott fejlesztések és felújítások tárgyévi megvalósítása, a gazdasági program és költségvetés tervezetének megalapozott és körültekintő előterjesztése.</w:t>
      </w:r>
    </w:p>
    <w:p w:rsidR="0047159D" w:rsidRDefault="0047159D" w:rsidP="0047159D">
      <w:pPr>
        <w:shd w:val="clear" w:color="auto" w:fill="FFFFFF"/>
        <w:ind w:left="708" w:firstLine="6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i/>
          <w:iCs/>
          <w:color w:val="222222"/>
        </w:rPr>
        <w:t> </w:t>
      </w:r>
    </w:p>
    <w:p w:rsidR="0047159D" w:rsidRDefault="0047159D" w:rsidP="0047159D">
      <w:pPr>
        <w:shd w:val="clear" w:color="auto" w:fill="FFFFFF"/>
        <w:ind w:left="708" w:firstLine="6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i/>
          <w:iCs/>
          <w:color w:val="222222"/>
        </w:rPr>
        <w:t>A képviselő-testület a polgármester munkáját a fent meghatározott célok figyelembevételével negyedévente</w:t>
      </w:r>
      <w:r w:rsidR="00BB508B">
        <w:rPr>
          <w:i/>
          <w:iCs/>
          <w:color w:val="222222"/>
        </w:rPr>
        <w:t>/félévente/évente</w:t>
      </w:r>
      <w:r>
        <w:rPr>
          <w:i/>
          <w:iCs/>
          <w:color w:val="222222"/>
        </w:rPr>
        <w:t xml:space="preserve"> értékeli.</w:t>
      </w:r>
    </w:p>
    <w:p w:rsidR="0047159D" w:rsidRDefault="0047159D" w:rsidP="0047159D">
      <w:pPr>
        <w:shd w:val="clear" w:color="auto" w:fill="FFFFFF"/>
        <w:ind w:left="708" w:firstLine="6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i/>
          <w:iCs/>
          <w:color w:val="222222"/>
        </w:rPr>
        <w:t> </w:t>
      </w:r>
    </w:p>
    <w:p w:rsidR="0047159D" w:rsidRDefault="0047159D" w:rsidP="0047159D">
      <w:pPr>
        <w:shd w:val="clear" w:color="auto" w:fill="FFFFFF"/>
        <w:ind w:left="708" w:firstLine="6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i/>
          <w:iCs/>
          <w:color w:val="222222"/>
        </w:rPr>
        <w:t>Felelős: alpolgármester </w:t>
      </w:r>
    </w:p>
    <w:p w:rsidR="0047159D" w:rsidRDefault="0047159D" w:rsidP="0047159D">
      <w:pPr>
        <w:shd w:val="clear" w:color="auto" w:fill="FFFFFF"/>
        <w:ind w:left="708" w:firstLine="6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i/>
          <w:iCs/>
          <w:color w:val="222222"/>
        </w:rPr>
        <w:t>Határidő: folyamatos </w:t>
      </w:r>
    </w:p>
    <w:p w:rsidR="0041480D" w:rsidRDefault="0041480D" w:rsidP="0041480D">
      <w:pPr>
        <w:jc w:val="both"/>
      </w:pPr>
    </w:p>
    <w:p w:rsidR="0041480D" w:rsidRDefault="0041480D" w:rsidP="0041480D">
      <w:pPr>
        <w:jc w:val="both"/>
      </w:pPr>
    </w:p>
    <w:p w:rsidR="0041480D" w:rsidRDefault="0041480D" w:rsidP="0041480D">
      <w:pPr>
        <w:jc w:val="both"/>
      </w:pPr>
      <w:r>
        <w:tab/>
      </w:r>
      <w:r>
        <w:tab/>
      </w:r>
      <w:proofErr w:type="spellStart"/>
      <w:r>
        <w:t>Fidrich</w:t>
      </w:r>
      <w:proofErr w:type="spellEnd"/>
      <w:r>
        <w:t xml:space="preserve"> Tamásné</w:t>
      </w:r>
      <w:r>
        <w:tab/>
      </w:r>
      <w:r>
        <w:tab/>
      </w:r>
      <w:r>
        <w:tab/>
      </w:r>
      <w:r>
        <w:tab/>
      </w:r>
      <w:proofErr w:type="spellStart"/>
      <w:r w:rsidR="0047159D">
        <w:t>Ackermann</w:t>
      </w:r>
      <w:proofErr w:type="spellEnd"/>
      <w:r w:rsidR="0047159D">
        <w:t xml:space="preserve"> Zoltán</w:t>
      </w:r>
    </w:p>
    <w:p w:rsidR="0041480D" w:rsidRDefault="0041480D" w:rsidP="0041480D">
      <w:pPr>
        <w:jc w:val="both"/>
      </w:pPr>
      <w:r>
        <w:tab/>
      </w:r>
      <w:r>
        <w:tab/>
      </w:r>
      <w:proofErr w:type="gramStart"/>
      <w:r>
        <w:t>jegyző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>alpolgármester</w:t>
      </w:r>
    </w:p>
    <w:sectPr w:rsidR="0041480D" w:rsidSect="00307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stylePaneFormatFilter w:val="3F01"/>
  <w:defaultTabStop w:val="708"/>
  <w:hyphenationZone w:val="425"/>
  <w:characterSpacingControl w:val="doNotCompress"/>
  <w:compat/>
  <w:rsids>
    <w:rsidRoot w:val="0041480D"/>
    <w:rsid w:val="0004688C"/>
    <w:rsid w:val="00087055"/>
    <w:rsid w:val="001F4D5F"/>
    <w:rsid w:val="00233851"/>
    <w:rsid w:val="00307308"/>
    <w:rsid w:val="003E4EAC"/>
    <w:rsid w:val="0041480D"/>
    <w:rsid w:val="0047159D"/>
    <w:rsid w:val="00530278"/>
    <w:rsid w:val="0054356F"/>
    <w:rsid w:val="007D3CC6"/>
    <w:rsid w:val="00835715"/>
    <w:rsid w:val="008437C4"/>
    <w:rsid w:val="00B549B8"/>
    <w:rsid w:val="00BB508B"/>
    <w:rsid w:val="00D20CA3"/>
    <w:rsid w:val="00D26F7D"/>
    <w:rsid w:val="00D925B2"/>
    <w:rsid w:val="00DC1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07308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5435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5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Nagyveleg Község Alpolgármestere</vt:lpstr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Nagyveleg Község Alpolgármestere</dc:title>
  <dc:creator>Polgarmester</dc:creator>
  <cp:lastModifiedBy>Kri</cp:lastModifiedBy>
  <cp:revision>3</cp:revision>
  <cp:lastPrinted>2016-04-27T14:38:00Z</cp:lastPrinted>
  <dcterms:created xsi:type="dcterms:W3CDTF">2018-01-22T18:52:00Z</dcterms:created>
  <dcterms:modified xsi:type="dcterms:W3CDTF">2018-01-22T20:14:00Z</dcterms:modified>
</cp:coreProperties>
</file>