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3F2" w:rsidRDefault="00AC23F2" w:rsidP="00AC23F2">
      <w:pPr>
        <w:jc w:val="center"/>
      </w:pPr>
      <w:r>
        <w:t>Az önkormányzat feladat és hatáskörei</w:t>
      </w:r>
    </w:p>
    <w:tbl>
      <w:tblPr>
        <w:tblW w:w="12758" w:type="dxa"/>
        <w:tblInd w:w="-284" w:type="dxa"/>
        <w:tblLayout w:type="fixed"/>
        <w:tblCellMar>
          <w:left w:w="0" w:type="dxa"/>
          <w:right w:w="0" w:type="dxa"/>
        </w:tblCellMar>
        <w:tblLook w:val="0000"/>
      </w:tblPr>
      <w:tblGrid>
        <w:gridCol w:w="283"/>
        <w:gridCol w:w="4536"/>
        <w:gridCol w:w="4535"/>
        <w:gridCol w:w="3386"/>
        <w:gridCol w:w="18"/>
      </w:tblGrid>
      <w:tr w:rsidR="00AC23F2" w:rsidTr="00AC23F2">
        <w:tblPrEx>
          <w:tblCellMar>
            <w:top w:w="0" w:type="dxa"/>
            <w:left w:w="0" w:type="dxa"/>
            <w:bottom w:w="0" w:type="dxa"/>
            <w:right w:w="0" w:type="dxa"/>
          </w:tblCellMar>
        </w:tblPrEx>
        <w:trPr>
          <w:gridBefore w:val="1"/>
          <w:wBefore w:w="283" w:type="dxa"/>
        </w:trPr>
        <w:tc>
          <w:tcPr>
            <w:tcW w:w="4536" w:type="dxa"/>
            <w:tcBorders>
              <w:top w:val="single" w:sz="4" w:space="0" w:color="auto"/>
              <w:left w:val="nil"/>
              <w:bottom w:val="single" w:sz="4" w:space="0" w:color="auto"/>
              <w:right w:val="nil"/>
            </w:tcBorders>
          </w:tcPr>
          <w:p w:rsidR="00AC23F2" w:rsidRDefault="00AC23F2" w:rsidP="009F5656">
            <w:pPr>
              <w:spacing w:before="60" w:after="60"/>
              <w:jc w:val="center"/>
              <w:rPr>
                <w:sz w:val="20"/>
                <w:szCs w:val="20"/>
              </w:rPr>
            </w:pPr>
            <w:r>
              <w:rPr>
                <w:sz w:val="20"/>
                <w:szCs w:val="20"/>
              </w:rPr>
              <w:t>Feladat, besorolás</w:t>
            </w:r>
          </w:p>
        </w:tc>
        <w:tc>
          <w:tcPr>
            <w:tcW w:w="4535" w:type="dxa"/>
            <w:tcBorders>
              <w:top w:val="single" w:sz="4" w:space="0" w:color="auto"/>
              <w:left w:val="nil"/>
              <w:bottom w:val="single" w:sz="4" w:space="0" w:color="auto"/>
              <w:right w:val="nil"/>
            </w:tcBorders>
          </w:tcPr>
          <w:p w:rsidR="00AC23F2" w:rsidRDefault="00AC23F2" w:rsidP="009F5656">
            <w:pPr>
              <w:spacing w:before="60" w:after="60"/>
              <w:jc w:val="center"/>
              <w:rPr>
                <w:sz w:val="20"/>
                <w:szCs w:val="20"/>
              </w:rPr>
            </w:pPr>
            <w:r>
              <w:rPr>
                <w:sz w:val="20"/>
                <w:szCs w:val="20"/>
              </w:rPr>
              <w:t xml:space="preserve"> Jogszabály</w:t>
            </w:r>
          </w:p>
        </w:tc>
        <w:tc>
          <w:tcPr>
            <w:tcW w:w="3404" w:type="dxa"/>
            <w:gridSpan w:val="2"/>
            <w:tcBorders>
              <w:top w:val="single" w:sz="4" w:space="0" w:color="auto"/>
              <w:left w:val="nil"/>
              <w:bottom w:val="single" w:sz="4" w:space="0" w:color="auto"/>
              <w:right w:val="nil"/>
            </w:tcBorders>
          </w:tcPr>
          <w:p w:rsidR="00AC23F2" w:rsidRDefault="00AC23F2" w:rsidP="009F5656">
            <w:pPr>
              <w:spacing w:before="60" w:after="60"/>
              <w:ind w:right="-96"/>
              <w:jc w:val="center"/>
              <w:rPr>
                <w:sz w:val="20"/>
                <w:szCs w:val="20"/>
              </w:rPr>
            </w:pPr>
            <w:r>
              <w:rPr>
                <w:sz w:val="20"/>
                <w:szCs w:val="20"/>
              </w:rPr>
              <w:t xml:space="preserve"> Címzett</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spacing w:before="240"/>
              <w:rPr>
                <w:b/>
                <w:bCs/>
                <w:i/>
                <w:iCs/>
                <w:sz w:val="20"/>
                <w:szCs w:val="20"/>
              </w:rPr>
            </w:pPr>
            <w:r>
              <w:rPr>
                <w:sz w:val="20"/>
                <w:szCs w:val="20"/>
              </w:rPr>
              <w:t xml:space="preserve"> </w:t>
            </w:r>
            <w:r>
              <w:rPr>
                <w:b/>
                <w:bCs/>
                <w:i/>
                <w:iCs/>
                <w:sz w:val="20"/>
                <w:szCs w:val="20"/>
              </w:rPr>
              <w:t>Alapvető rendelkezések</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Height w:val="1222"/>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helyi önkormányzat feladat- és hatásköreit gyakorolja.</w:t>
            </w:r>
            <w:r>
              <w:rPr>
                <w:sz w:val="20"/>
                <w:szCs w:val="20"/>
              </w:rPr>
              <w:br/>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Magyarország Alaptörvénye (2011. április 25.) 33. cikk (1)</w:t>
            </w:r>
          </w:p>
        </w:tc>
        <w:tc>
          <w:tcPr>
            <w:tcW w:w="3404" w:type="dxa"/>
            <w:gridSpan w:val="2"/>
            <w:tcBorders>
              <w:top w:val="nil"/>
              <w:left w:val="nil"/>
              <w:bottom w:val="nil"/>
              <w:right w:val="nil"/>
            </w:tcBorders>
          </w:tcPr>
          <w:p w:rsidR="00AC23F2" w:rsidRDefault="00AC23F2" w:rsidP="00AC23F2">
            <w:pPr>
              <w:spacing w:before="240"/>
              <w:ind w:left="283"/>
              <w:rPr>
                <w:sz w:val="20"/>
                <w:szCs w:val="20"/>
              </w:rPr>
            </w:pP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helyi közügyek intézése körében törvény keretei között</w:t>
            </w:r>
            <w:r>
              <w:rPr>
                <w:sz w:val="20"/>
                <w:szCs w:val="20"/>
              </w:rPr>
              <w:br/>
              <w:t xml:space="preserve"> </w:t>
            </w:r>
            <w:r>
              <w:rPr>
                <w:sz w:val="20"/>
                <w:szCs w:val="20"/>
              </w:rPr>
              <w:br/>
            </w:r>
            <w:r>
              <w:rPr>
                <w:i/>
                <w:iCs/>
                <w:sz w:val="20"/>
                <w:szCs w:val="20"/>
              </w:rPr>
              <w:t xml:space="preserve">a) </w:t>
            </w:r>
            <w:r>
              <w:rPr>
                <w:sz w:val="20"/>
                <w:szCs w:val="20"/>
              </w:rPr>
              <w:t>rendeletet alkot;</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Magyarország Alaptörvénye (2011. április 25.) 32. cikk (1)</w:t>
            </w:r>
          </w:p>
        </w:tc>
        <w:tc>
          <w:tcPr>
            <w:tcW w:w="3404" w:type="dxa"/>
            <w:gridSpan w:val="2"/>
            <w:tcBorders>
              <w:top w:val="nil"/>
              <w:left w:val="nil"/>
              <w:bottom w:val="nil"/>
              <w:right w:val="nil"/>
            </w:tcBorders>
          </w:tcPr>
          <w:p w:rsidR="00AC23F2" w:rsidRDefault="00AC23F2" w:rsidP="00AC23F2">
            <w:pPr>
              <w:spacing w:before="240"/>
              <w:ind w:left="283"/>
              <w:rPr>
                <w:sz w:val="20"/>
                <w:szCs w:val="20"/>
              </w:rPr>
            </w:pP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ind w:left="226" w:hanging="226"/>
              <w:rPr>
                <w:sz w:val="20"/>
                <w:szCs w:val="20"/>
              </w:rPr>
            </w:pPr>
            <w:r>
              <w:rPr>
                <w:sz w:val="20"/>
                <w:szCs w:val="20"/>
              </w:rPr>
              <w:t xml:space="preserve"> </w:t>
            </w:r>
            <w:r>
              <w:rPr>
                <w:i/>
                <w:iCs/>
                <w:sz w:val="20"/>
                <w:szCs w:val="20"/>
              </w:rPr>
              <w:t xml:space="preserve">b) </w:t>
            </w:r>
            <w:r>
              <w:rPr>
                <w:sz w:val="20"/>
                <w:szCs w:val="20"/>
              </w:rPr>
              <w:t>határozatot hoz;</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ind w:left="226" w:hanging="226"/>
              <w:rPr>
                <w:sz w:val="20"/>
                <w:szCs w:val="20"/>
              </w:rPr>
            </w:pPr>
            <w:r>
              <w:rPr>
                <w:sz w:val="20"/>
                <w:szCs w:val="20"/>
              </w:rPr>
              <w:t xml:space="preserve"> </w:t>
            </w:r>
            <w:r>
              <w:rPr>
                <w:i/>
                <w:iCs/>
                <w:sz w:val="20"/>
                <w:szCs w:val="20"/>
              </w:rPr>
              <w:t xml:space="preserve">c) </w:t>
            </w:r>
            <w:r>
              <w:rPr>
                <w:sz w:val="20"/>
                <w:szCs w:val="20"/>
              </w:rPr>
              <w:t>önállóan igazgat;</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ind w:left="226" w:hanging="226"/>
              <w:rPr>
                <w:sz w:val="20"/>
                <w:szCs w:val="20"/>
              </w:rPr>
            </w:pPr>
            <w:r>
              <w:rPr>
                <w:sz w:val="20"/>
                <w:szCs w:val="20"/>
              </w:rPr>
              <w:t xml:space="preserve"> </w:t>
            </w:r>
            <w:r>
              <w:rPr>
                <w:i/>
                <w:iCs/>
                <w:sz w:val="20"/>
                <w:szCs w:val="20"/>
              </w:rPr>
              <w:t xml:space="preserve">d) </w:t>
            </w:r>
            <w:r>
              <w:rPr>
                <w:sz w:val="20"/>
                <w:szCs w:val="20"/>
              </w:rPr>
              <w:t>meghatározza szervezeti és működési rendjét;</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ind w:left="226" w:hanging="226"/>
              <w:rPr>
                <w:sz w:val="20"/>
                <w:szCs w:val="20"/>
              </w:rPr>
            </w:pPr>
            <w:r>
              <w:rPr>
                <w:sz w:val="20"/>
                <w:szCs w:val="20"/>
              </w:rPr>
              <w:t xml:space="preserve"> </w:t>
            </w:r>
            <w:r>
              <w:rPr>
                <w:i/>
                <w:iCs/>
                <w:sz w:val="20"/>
                <w:szCs w:val="20"/>
              </w:rPr>
              <w:t xml:space="preserve">e) </w:t>
            </w:r>
            <w:r>
              <w:rPr>
                <w:sz w:val="20"/>
                <w:szCs w:val="20"/>
              </w:rPr>
              <w:t>gyakorolja az önkormányzati tulajdon tekintetében a tulajdonost megillető jogokat;</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ind w:left="226" w:hanging="226"/>
              <w:rPr>
                <w:sz w:val="20"/>
                <w:szCs w:val="20"/>
              </w:rPr>
            </w:pPr>
            <w:r>
              <w:rPr>
                <w:sz w:val="20"/>
                <w:szCs w:val="20"/>
              </w:rPr>
              <w:t xml:space="preserve"> </w:t>
            </w:r>
            <w:r>
              <w:rPr>
                <w:i/>
                <w:iCs/>
                <w:sz w:val="20"/>
                <w:szCs w:val="20"/>
              </w:rPr>
              <w:t xml:space="preserve">f) </w:t>
            </w:r>
            <w:r>
              <w:rPr>
                <w:sz w:val="20"/>
                <w:szCs w:val="20"/>
              </w:rPr>
              <w:t>meghatározza költségvetését, annak alapján önállóan gazdálkodik;</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ind w:left="226" w:hanging="226"/>
              <w:rPr>
                <w:sz w:val="20"/>
                <w:szCs w:val="20"/>
              </w:rPr>
            </w:pPr>
            <w:r>
              <w:rPr>
                <w:sz w:val="20"/>
                <w:szCs w:val="20"/>
              </w:rPr>
              <w:t xml:space="preserve"> </w:t>
            </w:r>
            <w:r>
              <w:rPr>
                <w:i/>
                <w:iCs/>
                <w:sz w:val="20"/>
                <w:szCs w:val="20"/>
              </w:rPr>
              <w:t xml:space="preserve">g) </w:t>
            </w:r>
            <w:r>
              <w:rPr>
                <w:sz w:val="20"/>
                <w:szCs w:val="20"/>
              </w:rPr>
              <w:t>e célra felhasználható vagyonával és bevételeivel kötelező feladatai ellátásának veszélyeztetése nélkül vállalkozást folytathat;</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ind w:left="226" w:hanging="226"/>
              <w:rPr>
                <w:sz w:val="20"/>
                <w:szCs w:val="20"/>
              </w:rPr>
            </w:pPr>
            <w:r>
              <w:rPr>
                <w:sz w:val="20"/>
                <w:szCs w:val="20"/>
              </w:rPr>
              <w:t xml:space="preserve"> </w:t>
            </w:r>
            <w:r>
              <w:rPr>
                <w:i/>
                <w:iCs/>
                <w:sz w:val="20"/>
                <w:szCs w:val="20"/>
              </w:rPr>
              <w:t xml:space="preserve">h) </w:t>
            </w:r>
            <w:r>
              <w:rPr>
                <w:sz w:val="20"/>
                <w:szCs w:val="20"/>
              </w:rPr>
              <w:t>dönt a helyi adók fajtájáról és mértékéről;</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ind w:left="226" w:hanging="226"/>
              <w:rPr>
                <w:sz w:val="20"/>
                <w:szCs w:val="20"/>
              </w:rPr>
            </w:pPr>
            <w:r>
              <w:rPr>
                <w:sz w:val="20"/>
                <w:szCs w:val="20"/>
              </w:rPr>
              <w:t xml:space="preserve"> </w:t>
            </w:r>
            <w:r>
              <w:rPr>
                <w:i/>
                <w:iCs/>
                <w:sz w:val="20"/>
                <w:szCs w:val="20"/>
              </w:rPr>
              <w:t xml:space="preserve">i) </w:t>
            </w:r>
            <w:r>
              <w:rPr>
                <w:sz w:val="20"/>
                <w:szCs w:val="20"/>
              </w:rPr>
              <w:t>önkormányzati jelképeket alkothat, helyi kitüntetéseket és elismerő címeket alapíthat;</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ind w:left="226" w:hanging="226"/>
              <w:rPr>
                <w:sz w:val="20"/>
                <w:szCs w:val="20"/>
              </w:rPr>
            </w:pPr>
            <w:r>
              <w:rPr>
                <w:sz w:val="20"/>
                <w:szCs w:val="20"/>
              </w:rPr>
              <w:t xml:space="preserve"> </w:t>
            </w:r>
            <w:r>
              <w:rPr>
                <w:i/>
                <w:iCs/>
                <w:sz w:val="20"/>
                <w:szCs w:val="20"/>
              </w:rPr>
              <w:t xml:space="preserve">j) </w:t>
            </w:r>
            <w:r>
              <w:rPr>
                <w:sz w:val="20"/>
                <w:szCs w:val="20"/>
              </w:rPr>
              <w:t>a feladat- és hatáskörrel rendelkező szervtől tájékoztatást kérhet, döntést kezdeményezhet, véleményt nyilváníthat;</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ind w:left="226" w:hanging="226"/>
              <w:rPr>
                <w:sz w:val="20"/>
                <w:szCs w:val="20"/>
              </w:rPr>
            </w:pPr>
            <w:r>
              <w:rPr>
                <w:sz w:val="20"/>
                <w:szCs w:val="20"/>
              </w:rPr>
              <w:t xml:space="preserve"> </w:t>
            </w:r>
            <w:r>
              <w:rPr>
                <w:i/>
                <w:iCs/>
                <w:sz w:val="20"/>
                <w:szCs w:val="20"/>
              </w:rPr>
              <w:t xml:space="preserve">k) </w:t>
            </w:r>
            <w:r>
              <w:rPr>
                <w:sz w:val="20"/>
                <w:szCs w:val="20"/>
              </w:rPr>
              <w:t>szabadon társulhat más helyi önkormányzattal, érdek-képviseleti szövetséget hozhat létre, feladat- és hatáskörében együttműködhet más országok helyi önkormányzatával, és tagja lehet nemzetközi önkormányzati szervezetnek;</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ind w:left="226" w:hanging="226"/>
              <w:rPr>
                <w:sz w:val="20"/>
                <w:szCs w:val="20"/>
              </w:rPr>
            </w:pPr>
            <w:r>
              <w:rPr>
                <w:sz w:val="20"/>
                <w:szCs w:val="20"/>
              </w:rPr>
              <w:t xml:space="preserve"> </w:t>
            </w:r>
            <w:r>
              <w:rPr>
                <w:i/>
                <w:iCs/>
                <w:sz w:val="20"/>
                <w:szCs w:val="20"/>
              </w:rPr>
              <w:t xml:space="preserve">l) </w:t>
            </w:r>
            <w:r>
              <w:rPr>
                <w:sz w:val="20"/>
                <w:szCs w:val="20"/>
              </w:rPr>
              <w:t>törvényben meghatározott további feladat- és hatásköröket gyakorol.</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404" w:type="dxa"/>
            <w:gridSpan w:val="2"/>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közösségi célok elérése érdekében az állami szervekkel együttműködik.</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Magyarország Alaptörvénye (2011. április 25.) 33. cikk (1)</w:t>
            </w:r>
          </w:p>
        </w:tc>
        <w:tc>
          <w:tcPr>
            <w:tcW w:w="3404" w:type="dxa"/>
            <w:gridSpan w:val="2"/>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Feladatai ellátása során:</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6. § (1)</w:t>
            </w:r>
          </w:p>
        </w:tc>
        <w:tc>
          <w:tcPr>
            <w:tcW w:w="3404" w:type="dxa"/>
            <w:gridSpan w:val="2"/>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w:t>
            </w:r>
            <w:r>
              <w:rPr>
                <w:i/>
                <w:iCs/>
                <w:sz w:val="20"/>
                <w:szCs w:val="20"/>
              </w:rPr>
              <w:t xml:space="preserve">a) </w:t>
            </w:r>
            <w:r>
              <w:rPr>
                <w:sz w:val="20"/>
                <w:szCs w:val="20"/>
              </w:rPr>
              <w:t>támogatja a lakosság önszerveződő közösségeit, együttműködik e közösségekkel, biztosítja a helyi közügyekben való széles körű állampolgári részvételt;</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w:t>
            </w:r>
            <w:r>
              <w:rPr>
                <w:i/>
                <w:iCs/>
                <w:sz w:val="20"/>
                <w:szCs w:val="20"/>
              </w:rPr>
              <w:t xml:space="preserve">b) </w:t>
            </w:r>
            <w:r>
              <w:rPr>
                <w:sz w:val="20"/>
                <w:szCs w:val="20"/>
              </w:rPr>
              <w:t>erősíti a település önfenntartó képességét, feltárja lehetőségeit és hasznosítja saját erőforrásait;</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w:t>
            </w:r>
            <w:r>
              <w:rPr>
                <w:i/>
                <w:iCs/>
                <w:sz w:val="20"/>
                <w:szCs w:val="20"/>
              </w:rPr>
              <w:t xml:space="preserve">c) </w:t>
            </w:r>
            <w:r>
              <w:rPr>
                <w:sz w:val="20"/>
                <w:szCs w:val="20"/>
              </w:rPr>
              <w:t xml:space="preserve">egyes közszolgáltatások igénybevételét - törvény felhatalmazása alapján - rendeletében feltételekhez kötheti. </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404" w:type="dxa"/>
            <w:gridSpan w:val="2"/>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Rendeletében meghatározhatja az (1) bekezdésben foglalt kötelezettségek tartalmát, elmulasztásuk jogkövetkezményeit.</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8. § (2)</w:t>
            </w:r>
          </w:p>
        </w:tc>
        <w:tc>
          <w:tcPr>
            <w:tcW w:w="3404" w:type="dxa"/>
            <w:gridSpan w:val="2"/>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404" w:type="dxa"/>
            <w:gridSpan w:val="2"/>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lastRenderedPageBreak/>
              <w:t xml:space="preserve"> Az e törvényben meghatározott jogokat jóhiszeműen, a kölcsönös együttműködés elvét figyelembe véve, a társadalmi rendeltetésüknek megfelelően gyakorolja.</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9. §</w:t>
            </w:r>
          </w:p>
        </w:tc>
        <w:tc>
          <w:tcPr>
            <w:tcW w:w="3404" w:type="dxa"/>
            <w:gridSpan w:val="2"/>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wBefore w:w="283"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404" w:type="dxa"/>
            <w:gridSpan w:val="2"/>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b/>
                <w:bCs/>
                <w:i/>
                <w:iCs/>
                <w:sz w:val="20"/>
                <w:szCs w:val="20"/>
              </w:rPr>
            </w:pPr>
            <w:r>
              <w:rPr>
                <w:b/>
                <w:bCs/>
                <w:i/>
                <w:iCs/>
                <w:sz w:val="20"/>
                <w:szCs w:val="20"/>
              </w:rPr>
              <w:t>Önkormányzati feladat- és hatáskörök</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Ellátja a törvényben meghatározott kötelező és önként vállalt feladat- és hatásköröket.</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10. § (1)</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Döntésével vagy a helyi népszavazás döntésével önként vállalhatja minden olyan helyi közügy önálló megoldását, amelyet jogszabály nem utal más szerv kizárólagos hatáskörébe. Az önként vállalt helyi közügyekben mindent megtehet, ami jogszabállyal nem ellentétes. Az önként vállalt helyi közügyek megoldása nem veszélyeztetheti a törvény által kötelezően előírt önkormányzati feladat- és hatáskörök ellátását, finanszírozása a saját bevételek, vagy az erre a célra biztosított külön források terhére lehetséges.</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10. § (2)</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Törvényben meghatározott esetekben az állammal kötött külön megállapodás alapján elláthat állami feladatokat. A megállapodásban rendelkezni kell a feladatellátás finanszírozásáról.</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10. § (3)</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Egymástól eltérő feladat- és hatáskörei lehetnek.</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11. § (1)</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feladat- és hatáskör vállalásáról - a feladat- és hatáskör eredeti címzettjének előzetes egyetértése esetén - rendeletben dönt a feladat- és hatáskör vállalás tervezett időpontját megelőzően legalább három hónappal korábban.</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12. § (2)</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feladat- és hatáskör vállalása esetén a központi költségvetésből igényelheti a vállalt feladattal arányos fedezet biztosítását.</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12. § (3)</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helyi közügyek, valamint a helyben biztosítható közfeladatok körében ellátandó feladatok különösen:</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13. § (1)</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1. településfejlesztés, településrendezés;</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2. településüzemeltetés (köztemetők kialakítása és fenntartása, a közvilágításról való gondoskodás, kéményseprő-ipari szolgáltatás biztosítása, a helyi közutak és tartozékainak kialakítása és fenntartása, közparkok és egyé közterületek kialakítása és fenntartása, gépjárművek parkolásának biztosítása);</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3. a közterületek, valamint az önkormányzat tulajdonában álló közintézmény elnevezése;</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4. egészségügyi alapellátás, az egészséges életmód segítését célzó szolgáltatások;</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5. környezet-egészségügy (köztisztaság, települési környezet tisztaságának biztosítása, rovar- és </w:t>
            </w:r>
            <w:r>
              <w:rPr>
                <w:sz w:val="20"/>
                <w:szCs w:val="20"/>
              </w:rPr>
              <w:lastRenderedPageBreak/>
              <w:t>rágcsálóirtás);</w:t>
            </w:r>
          </w:p>
        </w:tc>
        <w:tc>
          <w:tcPr>
            <w:tcW w:w="4535" w:type="dxa"/>
            <w:tcBorders>
              <w:top w:val="nil"/>
              <w:left w:val="nil"/>
              <w:bottom w:val="nil"/>
              <w:right w:val="nil"/>
            </w:tcBorders>
          </w:tcPr>
          <w:p w:rsidR="00AC23F2" w:rsidRDefault="00AC23F2" w:rsidP="009F5656">
            <w:pPr>
              <w:rPr>
                <w:sz w:val="20"/>
                <w:szCs w:val="20"/>
              </w:rPr>
            </w:pPr>
            <w:r>
              <w:rPr>
                <w:sz w:val="20"/>
                <w:szCs w:val="20"/>
              </w:rPr>
              <w:lastRenderedPageBreak/>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lastRenderedPageBreak/>
              <w:t xml:space="preserve"> 6. óvodai ellátás;</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7. kulturális szolgáltatás, különösen a nyilvános könyvtári ellátás biztosítása; filmszínház, előadó-művészeti szervezet támogatása, a kulturális örökség helyi védelme; a helyi közművelődési tevékenység támogatása;</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8. gyermekjóléti szolgáltatások és ellátások;</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8a. szociális szolgáltatások és ellátások, amelyek keretében települési támogatás állapítható meg;</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9. lakás- és helyiséggazdálkodás;</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10. a területén hajléktalanná vált személyek ellátásának és rehabilitációjának, valamint a hajléktalanná válás megelőzésének biztosítása;</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11. helyi környezet- és természetvédelem, vízgazdálkodás, vízkárelhárítás;</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12. honvédelem, polgári védelem, katasztrófavédelem, helyi közfoglalkoztatás;</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13. helyi adóval, gazdaságszervezéssel és a turizmussal kapcsolatos feladatok;</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14. a kistermelők, őstermelők számára - jogszabályban meghatározott termékeik - értékesítési lehetőségeinek biztosítása, ideértve a hétvégi árusítás lehetőségét is;</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15. sport, ifjúsági ügyek;</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16. nemzetiségi ügyek;</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17. közreműködés a település közbiztonságának biztosításában;</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18. helyi közösségi közlekedés biztosítása;</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19. hulladékgazdálkodás;</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20. távőszolgáltatás;</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21. víziközmű-szolgáltatás, amennyiben a víziközmű-szolgáltatásról szóló törvény rendelkezései szerint a helyi önkormányzat ellátásért felelősnek minősül.</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Ha döntése során kétség merül fel a tekintetben, hogy a közterület neve megfelel-e a (2) bekezdésnek, arról beszerzi a Magyar Tudományos Akadémia állásfoglalását.</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14. § (3)</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Minden belterületi és olyan külterületi közterületet el kell nevezni, amely olyan ingatlanhoz vezet, amelyen az épített környezet alakításáról és védelméről szóló törvény szerinti épület található.</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14/A. § (1)</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Közterület elnevezéseként nem alkalmazható</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14/A. § (2)-(3)</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w:t>
            </w:r>
            <w:r>
              <w:rPr>
                <w:i/>
                <w:iCs/>
                <w:sz w:val="20"/>
                <w:szCs w:val="20"/>
              </w:rPr>
              <w:t xml:space="preserve">a) </w:t>
            </w:r>
            <w:r>
              <w:rPr>
                <w:sz w:val="20"/>
                <w:szCs w:val="20"/>
              </w:rPr>
              <w:t>ugyanazon településen vagy a fővárosban ugyanazon a kerületen belül azonos jellegű közterületre alkalmazandó azonos,</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w:t>
            </w:r>
            <w:r>
              <w:rPr>
                <w:i/>
                <w:iCs/>
                <w:sz w:val="20"/>
                <w:szCs w:val="20"/>
              </w:rPr>
              <w:t xml:space="preserve">b) </w:t>
            </w:r>
            <w:r>
              <w:rPr>
                <w:sz w:val="20"/>
                <w:szCs w:val="20"/>
              </w:rPr>
              <w:t>kormányrendeletben meghatározottak szerint a közterületek megkülönböztetését lehetővé tevő szabályokkal való ellentét miatt összetéveszthető, vagy</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w:t>
            </w:r>
            <w:r>
              <w:rPr>
                <w:i/>
                <w:iCs/>
                <w:sz w:val="20"/>
                <w:szCs w:val="20"/>
              </w:rPr>
              <w:t xml:space="preserve">c) </w:t>
            </w:r>
            <w:r>
              <w:rPr>
                <w:sz w:val="20"/>
                <w:szCs w:val="20"/>
              </w:rPr>
              <w:t>kormányrendeletben meghatározottak szerint a közterületek elnevezésére vonatkozó technikai feltételekkel ellentétes</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elnevezés.</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lastRenderedPageBreak/>
              <w:t xml:space="preserve"> Közterület élő személyről nem nevezhető el.</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Települések egyesítése, területrész átadása, a kerület határainak megváltoztatása után szükség esetén átnevezéssel kell gondoskodni arról, hogy az új település közterületnevei megfeleljenek a (2) és (3) bekezdésben meghatározott követelményeknek.</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14/A. § (4)</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Minden, az (1) bekezdés szerint elnevezett közterületet az elnevezés feltüntetésével kell megjelölni.</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14/A. § (6)</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Feladat- és hatásköreinek ellátása során - törvényben meghatározott módon és mértékben - biztosítja a közfoglalkoztatási jogviszonyban lévő személy feladatellátásba történő bevonását.</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15. §</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Kormány határozatának bírósági felülvizsgálatát a Fővárosi Közigazgatási és Munkaügyi Bíróságtól kérheti. </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16. § (2)</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keresetlevelet a Kormányt a (2) bekezdés alapján képviselő miniszternél a felülvizsgálni kért határozatnak a Magyar Közlönyben történő közzétételének napjától számított 15 napon belül kell benyújtani. </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16. § (3)</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Köteles a beruházás megvalósításához szükséges, tulajdonát érintő intézkedések tűrésére.</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16. § (4)</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Annak érdekében, hogy a beruházások megvalósítása figyelemmel kísérhető legyen, a jogszabályban meghatározott adatokat szolgáltatják az (5) bekezdés szerinti miniszter részére. Az adatszolgáltatás személyes adatokra nem terjed ki. </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16. § (6)</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helyi közutakon, a helyi önkormányzat tulajdonában álló közforgalom elöl el nem zárt magánutakon, valamint tereken, parkokban és egyéb közterületeken közúti járművel történő várakozási (parkolási) közszolgáltatást látja el külön törvényben szabályozottak szerint.</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16/A. §</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b/>
                <w:bCs/>
                <w:i/>
                <w:iCs/>
                <w:sz w:val="20"/>
                <w:szCs w:val="20"/>
              </w:rPr>
            </w:pPr>
            <w:r>
              <w:rPr>
                <w:b/>
                <w:bCs/>
                <w:i/>
                <w:iCs/>
                <w:sz w:val="20"/>
                <w:szCs w:val="20"/>
              </w:rPr>
              <w:t>Települési önkormányzatok</w:t>
            </w: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r>
              <w:rPr>
                <w:sz w:val="20"/>
                <w:szCs w:val="20"/>
              </w:rPr>
              <w:t xml:space="preserve"> Köteles ellátni mindazokat a törvényben meghatározott feladatokat, amelyek a helyi lakosság alapvető létfeltételeit, az ehhez szükséges közszolgáltatások közvetlen igénybevételének lehetőségeit biztosítják.</w:t>
            </w:r>
          </w:p>
        </w:tc>
        <w:tc>
          <w:tcPr>
            <w:tcW w:w="4535"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20. § (1)</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r>
              <w:rPr>
                <w:sz w:val="20"/>
                <w:szCs w:val="20"/>
              </w:rPr>
              <w:t xml:space="preserve"> </w:t>
            </w: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192" w:hanging="192"/>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After w:val="1"/>
          <w:wAfter w:w="18" w:type="dxa"/>
        </w:trPr>
        <w:tc>
          <w:tcPr>
            <w:tcW w:w="4819" w:type="dxa"/>
            <w:gridSpan w:val="2"/>
            <w:tcBorders>
              <w:top w:val="nil"/>
              <w:left w:val="nil"/>
              <w:bottom w:val="nil"/>
              <w:right w:val="nil"/>
            </w:tcBorders>
          </w:tcPr>
          <w:p w:rsidR="00AC23F2" w:rsidRDefault="00AC23F2" w:rsidP="009F5656">
            <w:pPr>
              <w:ind w:left="283" w:hanging="283"/>
              <w:rPr>
                <w:sz w:val="20"/>
                <w:szCs w:val="20"/>
              </w:rPr>
            </w:pPr>
          </w:p>
        </w:tc>
        <w:tc>
          <w:tcPr>
            <w:tcW w:w="4535"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b/>
                <w:bCs/>
                <w:i/>
                <w:iCs/>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spacing w:before="240"/>
              <w:rPr>
                <w:sz w:val="20"/>
                <w:szCs w:val="20"/>
              </w:rPr>
            </w:pPr>
          </w:p>
        </w:tc>
        <w:tc>
          <w:tcPr>
            <w:tcW w:w="4535" w:type="dxa"/>
            <w:tcBorders>
              <w:top w:val="nil"/>
              <w:left w:val="nil"/>
              <w:bottom w:val="nil"/>
              <w:right w:val="nil"/>
            </w:tcBorders>
          </w:tcPr>
          <w:p w:rsidR="00AC23F2" w:rsidRDefault="00AC23F2" w:rsidP="009F5656">
            <w:pPr>
              <w:spacing w:before="240"/>
              <w:ind w:left="283"/>
              <w:rPr>
                <w:i/>
                <w:iCs/>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3"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5"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b/>
                <w:bCs/>
                <w:i/>
                <w:iCs/>
                <w:sz w:val="20"/>
                <w:szCs w:val="20"/>
              </w:rPr>
            </w:pPr>
            <w:r>
              <w:rPr>
                <w:b/>
                <w:bCs/>
                <w:i/>
                <w:iCs/>
                <w:sz w:val="20"/>
                <w:szCs w:val="20"/>
              </w:rPr>
              <w:t>Általános rendelkezések</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Képviseli a Képviselő-testületet.</w:t>
            </w:r>
            <w:r>
              <w:rPr>
                <w:sz w:val="20"/>
                <w:szCs w:val="20"/>
              </w:rPr>
              <w:br/>
              <w:t xml:space="preserve"> </w:t>
            </w:r>
            <w:r>
              <w:rPr>
                <w:sz w:val="20"/>
                <w:szCs w:val="20"/>
              </w:rPr>
              <w:br/>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41. § (1)</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Az önkormányzati feladatok ellátását a biztosítják.</w:t>
            </w:r>
            <w:r>
              <w:rPr>
                <w:sz w:val="20"/>
                <w:szCs w:val="20"/>
              </w:rPr>
              <w:br/>
              <w:t xml:space="preserve"> </w:t>
            </w:r>
            <w:r>
              <w:rPr>
                <w:sz w:val="20"/>
                <w:szCs w:val="20"/>
              </w:rPr>
              <w:br/>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41. § (2)</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Önkormányzati döntést hozhat.</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41. § (3)</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Képviselő-testület felhatalmazása alapján önkormányzati döntést hozhat.</w:t>
            </w:r>
            <w:r>
              <w:rPr>
                <w:sz w:val="20"/>
                <w:szCs w:val="20"/>
              </w:rPr>
              <w:br/>
              <w:t xml:space="preserve"> </w:t>
            </w:r>
            <w:r>
              <w:rPr>
                <w:sz w:val="20"/>
                <w:szCs w:val="20"/>
              </w:rPr>
              <w:br/>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41. § (3)</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E törvényben meghatározott kivételekkel hatásköreit a </w:t>
            </w:r>
            <w:r>
              <w:rPr>
                <w:sz w:val="20"/>
                <w:szCs w:val="20"/>
              </w:rPr>
              <w:lastRenderedPageBreak/>
              <w:t>polgármesterre, a bizottságára, a részönkormányzat testületére a jegyzőre, a társulására átruházhatja.</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lastRenderedPageBreak/>
              <w:t xml:space="preserve"> 2011. évi CLXXXIX. törvény 41. § (4)</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lastRenderedPageBreak/>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feladatkörébe tartozó közszolgáltatások ellátására - jogszabályban meghatározottak szerint - költségvetési szervet, a polgári perrendtartásról szóló törvény szerinti gazdálkodó szervezetet (a továbbiakban: gazdálkodó szervezet), nonprofit szervezetet és egyéb szervezetet (a továbbiakban együtt: intézmény) alapíthat, továbbá szerződést köthet természetes és jogi személlyel vagy jogi személyiséggel nem rendelkező szervezettel.</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41. § (6)</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Amennyiben törvény kivételt nem tesz, kinevezi az intézmény vezetőjét.</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41. § (7)</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Az államháztartáson kívüli forrás átvételére és átadására vonatkozó rendelkezéseket rendeletben szabályozza.</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41. § (9)</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Hatásköréből nem ruházhatja át az alábbiakat:</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42. §</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1. a rendeletalkotás;</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2. szervezetének kialakítása és működésének meghatározása, a törvény által hatáskörébe utalt választás, kinevezés, vezetői megbízás;</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3. a helyi népszavazás elrendelése, kitüntetések és elismerő címek alapítása;</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4. 4. a gazdasági program, a hitelfelvétel, a kötvénykibocsátás, a kölcsönfelvétel vagy más adósságot keletkeztető kötelezettségvállalás, alapítványi forrás átvétele és átadása;</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5. önkormányzati társulás létrehozása, megszüntetése, abból történő kiválás, a társulási megállapodás módosítása, társuláshoz, érdekképviseleti szervezethez való csatlakozás, abból történő kiválás;</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6. megállapodás külföldi önkormányzattal való együttműködésről, nemzetközi önkormányzati szervezethez való csatlakozás, abból történő kiválás;</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7. intézmény alapítása, átszervezése, megszüntetése;</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8. közterület elnevezése, köztéri szobor, műalkotás állítása;</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9. eljárás kezdeményezése az Alkotmánybíróságnál;</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10. a bíróságok ülnökeinek megválasztása;</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11. állásfoglalás intézmény átszervezéséről, megszüntetéséről, ellátási, szolgáltatási körzeteiről, ha a szolgáltatás a települést is érinti;</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12. települési képviselő, polgármester méltatlansági és a vagyonnyilatkozati eljárással kapcsolatos, továbbá összeférhetetlenségi ügyében való döntés;</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13. az önkormányzati képviselői megbízatás megszűnéséről való döntés, ha a képviselő egy éven át nem vesz részt a Képviselő-testület ülésén;</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14. a településfejlesztési eszközök és a településszerkezeti terv jóváhagyása;</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15. területszervezési kezdeményezés;</w:t>
            </w:r>
            <w:r>
              <w:rPr>
                <w:sz w:val="20"/>
                <w:szCs w:val="20"/>
              </w:rPr>
              <w:br/>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t xml:space="preserve"> 16. a helyi önkormányzat tulajdonában álló nemzeti </w:t>
            </w:r>
            <w:r>
              <w:rPr>
                <w:sz w:val="20"/>
                <w:szCs w:val="20"/>
              </w:rPr>
              <w:lastRenderedPageBreak/>
              <w:t>vagyon tulajdonjogának az állam vagy más helyi önkormányzat javára történő ingyenes átruházására, ilyen vagyon ingyenes átvételére vonatkozó döntés;</w:t>
            </w:r>
          </w:p>
        </w:tc>
        <w:tc>
          <w:tcPr>
            <w:tcW w:w="4534" w:type="dxa"/>
            <w:tcBorders>
              <w:top w:val="nil"/>
              <w:left w:val="nil"/>
              <w:bottom w:val="nil"/>
              <w:right w:val="nil"/>
            </w:tcBorders>
          </w:tcPr>
          <w:p w:rsidR="00AC23F2" w:rsidRDefault="00AC23F2" w:rsidP="009F5656">
            <w:pPr>
              <w:rPr>
                <w:sz w:val="20"/>
                <w:szCs w:val="20"/>
              </w:rPr>
            </w:pPr>
            <w:r>
              <w:rPr>
                <w:sz w:val="20"/>
                <w:szCs w:val="20"/>
              </w:rPr>
              <w:lastRenderedPageBreak/>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283" w:hanging="283"/>
              <w:rPr>
                <w:sz w:val="20"/>
                <w:szCs w:val="20"/>
              </w:rPr>
            </w:pPr>
            <w:r>
              <w:rPr>
                <w:sz w:val="20"/>
                <w:szCs w:val="20"/>
              </w:rPr>
              <w:lastRenderedPageBreak/>
              <w:t xml:space="preserve"> 17. amit törvény a képviselő-testület át nem ruházható hatáskörébe utal.</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(2) bekezdés </w:t>
            </w:r>
            <w:r>
              <w:rPr>
                <w:i/>
                <w:iCs/>
                <w:sz w:val="20"/>
                <w:szCs w:val="20"/>
              </w:rPr>
              <w:t xml:space="preserve">b) </w:t>
            </w:r>
            <w:r>
              <w:rPr>
                <w:sz w:val="20"/>
                <w:szCs w:val="20"/>
              </w:rPr>
              <w:t xml:space="preserve">és </w:t>
            </w:r>
            <w:r>
              <w:rPr>
                <w:i/>
                <w:iCs/>
                <w:sz w:val="20"/>
                <w:szCs w:val="20"/>
              </w:rPr>
              <w:t xml:space="preserve">c) </w:t>
            </w:r>
            <w:r>
              <w:rPr>
                <w:sz w:val="20"/>
                <w:szCs w:val="20"/>
              </w:rPr>
              <w:t>pontjában meghatározott hozzájárulás át nem ruházható hatásköre.</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2014. évi LXXV. törvény 5. § (3)</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b/>
                <w:bCs/>
                <w:i/>
                <w:iCs/>
                <w:sz w:val="20"/>
                <w:szCs w:val="20"/>
              </w:rPr>
            </w:pPr>
            <w:r>
              <w:rPr>
                <w:sz w:val="20"/>
                <w:szCs w:val="20"/>
              </w:rPr>
              <w:t xml:space="preserve"> </w:t>
            </w:r>
            <w:r>
              <w:rPr>
                <w:b/>
                <w:bCs/>
                <w:i/>
                <w:iCs/>
                <w:sz w:val="20"/>
                <w:szCs w:val="20"/>
              </w:rPr>
              <w:t>A testület működésével kapcsolatos feladat- és hatáskörök</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Alakuló ülését a választás eredményének jogerőssé válását követő tizenöt napon belül tartja meg.</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43. § (1)</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Összehívja és vezeti az alakuló ülést.</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43. § (2)</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p>
        </w:tc>
        <w:tc>
          <w:tcPr>
            <w:tcW w:w="4534" w:type="dxa"/>
            <w:tcBorders>
              <w:top w:val="nil"/>
              <w:left w:val="nil"/>
              <w:bottom w:val="nil"/>
              <w:right w:val="nil"/>
            </w:tcBorders>
          </w:tcPr>
          <w:p w:rsidR="00AC23F2" w:rsidRDefault="00AC23F2" w:rsidP="009F5656">
            <w:pPr>
              <w:spacing w:before="240"/>
              <w:ind w:left="283"/>
              <w:rPr>
                <w:sz w:val="20"/>
                <w:szCs w:val="20"/>
              </w:rPr>
            </w:pP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Az alakuló vagy az azt követő ülésen e törvény szabályai szerint megalkotja vagy felülvizsgálja szervezeti és működési szabályzatáról szóló rendeletét, a polgármester előterjesztése alapján megválasztja a bizottság vagy bizottságok tagjait, az alpolgármestert, alpolgármestereket, dönt illetményükről, tiszteletdíjukról.</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43. § (3)</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Szükség szerint, a szervezeti és működési szabályzatban meghatározott számú, de évente legalább hat ülést tart.</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44. § </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Az ülést 15 napon belüli időpontra összehívja a testületi ülés indokának, időpontjának, helyszínének és napirendjének meghatározásával, ha azt a települési képviselők egynegyedének, a képviselő-testület bizottságának, valamint a kormányhivatal vezetőjének a testületi ülés összehívásának indokát tartalmazó indítványára.</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44. § </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Összehívja és vezeti a képviselő-testület ülését.</w:t>
            </w:r>
            <w:r>
              <w:rPr>
                <w:sz w:val="20"/>
                <w:szCs w:val="20"/>
              </w:rPr>
              <w:br/>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45. §</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Polgármester akadályoztatása esetén összehívja és vezeti a képviselő-testület ülését.</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45. §</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Kijelöli több alpolgármester esetén azt az alpolgármestert, aki akadályoztatása esetén összehívja és vezeti a képviselő-testületi ülést.</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45. §</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polgármesteri és az alpolgármesteri tisztség egyidejű </w:t>
            </w:r>
            <w:r>
              <w:rPr>
                <w:sz w:val="20"/>
                <w:szCs w:val="20"/>
              </w:rPr>
              <w:lastRenderedPageBreak/>
              <w:t>betöltetlensége, a tartós akadályoztatásuk esetére a szervezeti és működési szabályzatban rendelkezik a képviselő-testület összehívásának, vezetésének a módjáról.</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lastRenderedPageBreak/>
              <w:t xml:space="preserve"> 2011. évi CLXXXIX. törvény 45. §</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Zárt ülést tart:</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46. § (2)</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w:t>
            </w:r>
            <w:r>
              <w:rPr>
                <w:i/>
                <w:iCs/>
                <w:sz w:val="20"/>
                <w:szCs w:val="20"/>
              </w:rPr>
              <w:t xml:space="preserve">a) </w:t>
            </w:r>
            <w:r>
              <w:rPr>
                <w:sz w:val="20"/>
                <w:szCs w:val="20"/>
              </w:rPr>
              <w:t>önkormányzati hatósági, összeférhetetlenségi, méltatlansági, kitüntetési ügy tárgyalásakor, fegyelmi büntetés kiszabása, valamint vagyonnyilatkozattal kapcsolatos eljárás esetén;</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w:t>
            </w:r>
            <w:r>
              <w:rPr>
                <w:i/>
                <w:iCs/>
                <w:sz w:val="20"/>
                <w:szCs w:val="20"/>
              </w:rPr>
              <w:t xml:space="preserve">b) </w:t>
            </w:r>
            <w:r>
              <w:rPr>
                <w:sz w:val="20"/>
                <w:szCs w:val="20"/>
              </w:rPr>
              <w:t>az érintett kérésére választás, kinevezés, felmentés, vezetői megbízás adása, annak visszavonása, fegyelmi eljárás megindítása és állásfoglalást igénylő személyi ügy tárgyalásakor.</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Zárt ülést rendelhet el a vagyonával való rendelkezés esetén, továbbá az általa kiírt pályázat feltételeinek meghatározásakor, a pályázat tárgyalásakor, ha a nyilvános tárgyalás az önkormányzat vagy más érintett üzleti érdekét sértené.</w:t>
            </w:r>
          </w:p>
        </w:tc>
        <w:tc>
          <w:tcPr>
            <w:tcW w:w="4534" w:type="dxa"/>
            <w:tcBorders>
              <w:top w:val="nil"/>
              <w:left w:val="nil"/>
              <w:bottom w:val="nil"/>
              <w:right w:val="nil"/>
            </w:tcBorders>
          </w:tcPr>
          <w:p w:rsidR="00AC23F2" w:rsidRDefault="00AC23F2" w:rsidP="009F5656">
            <w:pPr>
              <w:spacing w:before="240"/>
              <w:ind w:left="283"/>
              <w:rPr>
                <w:i/>
                <w:iCs/>
                <w:sz w:val="20"/>
                <w:szCs w:val="20"/>
              </w:rPr>
            </w:pPr>
            <w:r>
              <w:rPr>
                <w:sz w:val="20"/>
                <w:szCs w:val="20"/>
              </w:rPr>
              <w:t xml:space="preserve"> 2011. évi CLXXXIX. törvény 46. § (2) </w:t>
            </w:r>
            <w:r>
              <w:rPr>
                <w:i/>
                <w:iCs/>
                <w:sz w:val="20"/>
                <w:szCs w:val="20"/>
              </w:rPr>
              <w:t>c)</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Rendeletében előírhatja, mely esetben kötelező a zárt ülésen az érintett meghallgatása.</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46. § (3)</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47. § (1)</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48. § (1)</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Név szerint szavaz az önkormányzati képviselők egynegyedének indítványára, továbbá név szerinti szavazást rendelhet el a szervezeti és működési szabályzatban meghatározott esetekben.</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48. § (3)</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név szerinti szavazás módjának meghatározásáról a szervezeti és működési szabályzatában rendelkezik</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48. § (3)</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szervezeti és működési szabályzatában meghatározott módon titkos szavazást tarthat a 46. § (2) bekezdésében foglalt ügyekben.</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48. § (4)</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Megállapítja a szavazás eredményét.</w:t>
            </w:r>
            <w:r>
              <w:rPr>
                <w:sz w:val="20"/>
                <w:szCs w:val="20"/>
              </w:rPr>
              <w:br/>
              <w:t xml:space="preserve"> </w:t>
            </w:r>
            <w:r>
              <w:rPr>
                <w:sz w:val="20"/>
                <w:szCs w:val="20"/>
              </w:rPr>
              <w:br/>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48. § (5)</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r>
              <w:rPr>
                <w:sz w:val="20"/>
                <w:szCs w:val="20"/>
              </w:rPr>
              <w:br/>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Ha a szavazás eredménye felől kétség merül fel, bármely önkormányzati képviselő kérésére a szavazást egy alkalommal meg lehet ismételni. </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48. § (5)</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Köteles bejelenteni a személyes érintettségét.</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49. § (1)</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lastRenderedPageBreak/>
              <w:t xml:space="preserve"> A kizárásról - az érintett önkormányzati képviselő kezdeményezésére vagy bármely önkormányzati képviselő javaslatára - dönt.</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49. § (1)</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Az (1) bekezdésben foglaltakat nem kell alkalmazni, ha a képviselő-testület döntéshozatala saját tagjának választására, kinevezésére, megbízására vagy delegálására irányul.</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49. § (1a)</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Szervezeti és működési szabályzatában meghatározza a személyes érintettségre vonatkozó bejelentési kötelezettség elmulasztásának jogkövetkezményeit.</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49. § (2)</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Feladatkörében eljárva a törvény által nem szabályozott helyi társadalmi viszonyok rendezésére, illetve törvényben kapott felhatalmazás alapján önkormányzati rendeletet alkot, amely más jogszabállyal nem lehet ellentétes.</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Magyarország Alaptörvénye (2011. április 25.) 32. cikk (2)-(3)</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Ha a jogszabály alkotására adott felhatalmazás jogosultja a helyi önkormányzat képviselő-testülete, társulás esetén - ha a társulási megállapodásban meghatározott feladat- és hatáskör a felhatalmazás tárgyának szabályozására kiterjed - az önkormányzati rendelet megalkotására a társulási megállapodásban kijelölt vagy ennek hiányában a társulás székhelye szerinti helyi önkormányzat képviselő-testülete jogosult. A rendelet megalkotásához hozzájárulása szükséges.</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2010. évi CXXX. törvény 5. § (1a)</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Ha a jogszabály alkotására adott felhatalmazás jogosultja a helyi önkormányzat képviselő-testülete, társult képviselő-testület esetén - ha az adott ügy szabályozásáról az egyes települések képviselő-testülete a helyi önkormányzatokról szóló törvény szerint nem önállóan dönt - az önkormányzati rendelet megalkotására a társulás székhelye szerinti helyi önkormányzat jogosult a társult képviselő-testület döntésének megfelelően.</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2010. évi CXXX. törvény 5. § (1b)</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jogszabály területi, illetve személyi hatályát a jogszabályban a 2010. évi CXXX. törvény 5. § (1a) és (1b) bekezdés szerinti esetben, valamint akkor kell kifejezetten meghatároznia, ha az a 2010. évi CXXX. törvény 6. § (1) és (2) bekezdéstől eltérő területre, illetve személyi körre terjed ki.</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2010. évi CXXX. törvény 6. § (3)</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Rendeletben határozza meg: </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143. § (4) </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w:t>
            </w:r>
            <w:r>
              <w:rPr>
                <w:i/>
                <w:iCs/>
                <w:sz w:val="20"/>
                <w:szCs w:val="20"/>
              </w:rPr>
              <w:t xml:space="preserve">d) </w:t>
            </w:r>
            <w:r>
              <w:rPr>
                <w:sz w:val="20"/>
                <w:szCs w:val="20"/>
              </w:rPr>
              <w:t>az öngondoskodás és a közösségi feladtok ellátásához való hozzájárulás, továbbá a közösségi együttélés alapvető szabályait, valamint ezek elmulasztásának jogkövetkezményeit;</w:t>
            </w:r>
            <w:r>
              <w:rPr>
                <w:sz w:val="20"/>
                <w:szCs w:val="20"/>
              </w:rPr>
              <w:br/>
            </w:r>
            <w:r>
              <w:rPr>
                <w:i/>
                <w:iCs/>
                <w:sz w:val="20"/>
                <w:szCs w:val="20"/>
              </w:rPr>
              <w:lastRenderedPageBreak/>
              <w:t xml:space="preserve">f) </w:t>
            </w:r>
            <w:r>
              <w:rPr>
                <w:sz w:val="20"/>
                <w:szCs w:val="20"/>
              </w:rPr>
              <w:t>az önkormányzati képviselőnek, bizottsági elnöknek és tagnak, továbbá a tanácsnoknak járó tiszteletdíjat és természetbeni juttatást;</w:t>
            </w:r>
          </w:p>
        </w:tc>
        <w:tc>
          <w:tcPr>
            <w:tcW w:w="4534" w:type="dxa"/>
            <w:tcBorders>
              <w:top w:val="nil"/>
              <w:left w:val="nil"/>
              <w:bottom w:val="nil"/>
              <w:right w:val="nil"/>
            </w:tcBorders>
          </w:tcPr>
          <w:p w:rsidR="00AC23F2" w:rsidRDefault="00AC23F2" w:rsidP="009F5656">
            <w:pPr>
              <w:rPr>
                <w:sz w:val="20"/>
                <w:szCs w:val="20"/>
              </w:rPr>
            </w:pPr>
            <w:r>
              <w:rPr>
                <w:sz w:val="20"/>
                <w:szCs w:val="20"/>
              </w:rPr>
              <w:lastRenderedPageBreak/>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lastRenderedPageBreak/>
              <w:t xml:space="preserve"> </w:t>
            </w:r>
            <w:r>
              <w:rPr>
                <w:i/>
                <w:iCs/>
                <w:sz w:val="20"/>
                <w:szCs w:val="20"/>
              </w:rPr>
              <w:t xml:space="preserve">g) </w:t>
            </w:r>
            <w:r>
              <w:rPr>
                <w:sz w:val="20"/>
                <w:szCs w:val="20"/>
              </w:rPr>
              <w:t>azon vagyonelemeket, amelyekre a helyi önkormányzat vagyonkezelői jogot létesíthet, továbbá a vagyonkezelői jog megszerzésének, gyakorlásának, valamint a vagyonkezelés ellenőrzésének szabályait;</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w:t>
            </w:r>
            <w:r>
              <w:rPr>
                <w:i/>
                <w:iCs/>
                <w:sz w:val="20"/>
                <w:szCs w:val="20"/>
              </w:rPr>
              <w:t xml:space="preserve">h) </w:t>
            </w:r>
            <w:r>
              <w:rPr>
                <w:sz w:val="20"/>
                <w:szCs w:val="20"/>
              </w:rPr>
              <w:t>a polgármester általi forrásfelhasználás mértékét;</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92" w:hanging="192"/>
              <w:rPr>
                <w:sz w:val="20"/>
                <w:szCs w:val="20"/>
              </w:rPr>
            </w:pPr>
            <w:r>
              <w:rPr>
                <w:sz w:val="20"/>
                <w:szCs w:val="20"/>
              </w:rPr>
              <w:t xml:space="preserve"> </w:t>
            </w:r>
            <w:r>
              <w:rPr>
                <w:i/>
                <w:iCs/>
                <w:sz w:val="20"/>
                <w:szCs w:val="20"/>
              </w:rPr>
              <w:t xml:space="preserve">i) </w:t>
            </w:r>
            <w:r>
              <w:rPr>
                <w:sz w:val="20"/>
                <w:szCs w:val="20"/>
              </w:rPr>
              <w:t>azon vagyonelemeket, amelyekre a helyi önkormányzat vagyonkezelői jogot létesíthet, továbbá a vagyonkezelői jog megszerzésének, gyakorlásának, valamint a vagyonkezelés ellenőrzésének szabályait.</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helyi önkormányzat Képviselő-testülete által megalkotott rendeletet aláírja.</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51. § (1)</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Az önkormányzati rendeletet a Képviselő-testület hivatalos lapjában vagy a helyben szokásos - a szervezeti és működési szabályzatban meghatározott - módon ki kell hirdetni. A saját honlappal rendelkező önkormányzat rendeletét a honlapján is közzéteszi. </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51. § (2)</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Az önkormányzati rendeletet a kihirdetését követően haladéktalanul megküldi a fővárosi és megyei kormányhivatalnak.</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Magyarország Alaptörvénye (2011. április 25.) 32. cikk (4) </w:t>
            </w:r>
            <w:r>
              <w:rPr>
                <w:sz w:val="20"/>
                <w:szCs w:val="20"/>
              </w:rPr>
              <w:br/>
              <w:t>2011. évi CLXXXIX. törvény 51. § (2)</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Képviselő-testület által megalkotott, a polgármester és a jegyző által aláírt és a szervezeti és működési szabályzatban meghatározott módon kihirdetett önkormányzati rendeletet a kihirdetést követően a (3) bekezdésben meghatározott módon és időben küldi meg az illetékes fővárosi és megyei kormányhivatalnak.</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23/2012. (IV. 25.) KIM rendelet 1. § (1)</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Amennyiben az önkormányzati rendelet helyesbítésére van szükség, a helyesbítés kihirdetését követően az (1) bekezdésben meghatározott módon legkésőbb a kihirdetést követő munkanapon megküldi a kormányhivatalnak a helyesbítés tényéről történő tájékoztatást és az önkormányzati rendelet helyesbített változatát.</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23/2012. (IV. 25.) KIM rendelet 1. § (2)</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(4) bekezdésben foglalt kivétellel az (1) bekezdésben meghatározott önkormányzati rendeletet és annak, valamint - ha az önkormányzati rendelet módosító vagy hatályon kívül helyező rendelkezést is tartalmaz - az abban foglalt módosítással vagy hatályon kívül helyezéssel érintett önkormányzati rendelet valamennyi jövőbeni időállapota szerinti egységes szerkezetű szövegét, legkésőbb a kihirdetést követő harmadik munkanapon, a Nemzeti Jogszabálytár</w:t>
            </w:r>
            <w:r>
              <w:rPr>
                <w:sz w:val="20"/>
                <w:szCs w:val="20"/>
                <w:vertAlign w:val="superscript"/>
              </w:rPr>
              <w:footnoteReference w:id="2"/>
            </w:r>
            <w:r>
              <w:rPr>
                <w:sz w:val="20"/>
                <w:szCs w:val="20"/>
              </w:rPr>
              <w:t xml:space="preserve"> szolgáltatója által e célra kialakított informatikai rendszeren keresztül megküldi a kormányhivatalnak.</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23/2012. (IV. 25.) KIM rendelet 1. § (3)</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2013. július 1. napját megelőzően hatályba lépett és 2013. június 30. napját követően megváltoztatott önkormányzati rendelet esetében az első változás hatályba lépése szerinti, továbbá valamennyi jövőbeni időállapota szerinti egységes szerkezetű szöveget küldi meg a kormányhivatalnak.</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23/2012. (IV. 25.) KIM rendelet 1. § (4)</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Ha az önkormányzati rendelet kihirdetett szövege eltér az önkormányzati rendelet aláírt szövegétől, kezdeményezi az eltérés helyesbítését. Az önkormányzati rendelet a hatálybalépését megelőzően, de legkésőbb a kihirdetést követő hatodik munkanapon helyesbíthető.</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51. § (3)</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Az eltérés megállapítása esetén a helyesbítés megjelenéséről az önkormányzati rendelet kihirdetésével azonos módon gondoskodik.</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51. § (3)</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Önkormányzati rendelet helyesbítése esetén a helyesbítés tényéről történő tájékoztatást, az önkormányzati rendelet helyesbített változatát, valamint a (3) bekezdés szerinti egységes szerkezetű szöveget legkésőbb a helyesbítés közzétételét követő munkanapon a (3) bekezdés szerinti módon is megküldi a kormányhivatalnak.</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23/2012. (IV. 25.) KIM rendelet 1. § (5)</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Ha jogszabály vagy jogszabályi rendelkezés hatálybalépésére vagy hatályvesztésére valamely jövőbeli feltétel bekövetkeztekor kerül sor, a feltétel bekövetkezéséről a bekövetkezés naptári napjának megjelölésével határozatot kell közzétennie az önkormányzati rendelet kihirdetésére vonatkozó rendelkezések szerint, kivéve, ha a jogszabály hatálybalépése valamely más jogszabály hatálybalépéséhez kötődik.</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2010. évi CXXX. törvény 11. §</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p>
        </w:tc>
        <w:tc>
          <w:tcPr>
            <w:tcW w:w="3386" w:type="dxa"/>
            <w:tcBorders>
              <w:top w:val="nil"/>
              <w:left w:val="nil"/>
              <w:bottom w:val="nil"/>
              <w:right w:val="nil"/>
            </w:tcBorders>
          </w:tcPr>
          <w:p w:rsidR="00AC23F2" w:rsidRDefault="00AC23F2" w:rsidP="009F5656">
            <w:pPr>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jogszabály előkészítőjeként - a jogszabály feltételezett hatásaihoz igazodó részletességű - előzetes hatásvizsgálat elvégzésével felméri a szabályozás várható következményeit. Az előzetes hatásvizsgálat eredményéről a helyi önkormányzat képviselő-testületét tájékoztatnia kell.</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2010. évi CXXX. törvény 17. § (1)</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Folyamatosan figyelemmel kíséri a feladatkörébe tartozó jogszabályok hatályosulását, és szükség szerint lefolytatja a jogszabályok - a 17. § (2) bekezdésében meghatározott szempontok szerinti - utólagos hatásvizsgálatát, ennek során összeveti a szabályozás megalkotása idején várt hatásokat a tényleges hatásokkal.</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2010. évi CXXX. törvény 21. § (1), (2)</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lastRenderedPageBreak/>
              <w:t xml:space="preserve"> A jogalkalmazás és az utólagos hatásvizsgálat tapasztalatait is figyelembe véve gondoskodik arról, hogy a tárgykört érintő új jogi szabályozás vagy módosítás megalkotása során, ennek hiányában e célból kiadott jogszabály keretében</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2010. évi CXXX. törvény 22. § (1), (2)</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87" w:hanging="187"/>
              <w:rPr>
                <w:sz w:val="20"/>
                <w:szCs w:val="20"/>
              </w:rPr>
            </w:pPr>
            <w:r>
              <w:rPr>
                <w:sz w:val="20"/>
                <w:szCs w:val="20"/>
              </w:rPr>
              <w:t xml:space="preserve"> </w:t>
            </w:r>
            <w:r>
              <w:rPr>
                <w:i/>
                <w:iCs/>
                <w:sz w:val="20"/>
                <w:szCs w:val="20"/>
              </w:rPr>
              <w:t xml:space="preserve">a) </w:t>
            </w:r>
            <w:r>
              <w:rPr>
                <w:sz w:val="20"/>
                <w:szCs w:val="20"/>
              </w:rPr>
              <w:t>az elavult, szükségtelenné vált,</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87" w:hanging="187"/>
              <w:rPr>
                <w:sz w:val="20"/>
                <w:szCs w:val="20"/>
              </w:rPr>
            </w:pPr>
            <w:r>
              <w:rPr>
                <w:sz w:val="20"/>
                <w:szCs w:val="20"/>
              </w:rPr>
              <w:t xml:space="preserve"> </w:t>
            </w:r>
            <w:r>
              <w:rPr>
                <w:i/>
                <w:iCs/>
                <w:sz w:val="20"/>
                <w:szCs w:val="20"/>
              </w:rPr>
              <w:t xml:space="preserve">b) </w:t>
            </w:r>
            <w:r>
              <w:rPr>
                <w:sz w:val="20"/>
                <w:szCs w:val="20"/>
              </w:rPr>
              <w:t>a jogrendszer egységébe nem illeszkedő,</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87" w:hanging="187"/>
              <w:rPr>
                <w:sz w:val="20"/>
                <w:szCs w:val="20"/>
              </w:rPr>
            </w:pPr>
            <w:r>
              <w:rPr>
                <w:sz w:val="20"/>
                <w:szCs w:val="20"/>
              </w:rPr>
              <w:t xml:space="preserve"> </w:t>
            </w:r>
            <w:r>
              <w:rPr>
                <w:i/>
                <w:iCs/>
                <w:sz w:val="20"/>
                <w:szCs w:val="20"/>
              </w:rPr>
              <w:t xml:space="preserve">c) </w:t>
            </w:r>
            <w:r>
              <w:rPr>
                <w:sz w:val="20"/>
                <w:szCs w:val="20"/>
              </w:rPr>
              <w:t>a szabályozási cél sérelme nélkül egyszerűsíthető, a jogszabály címzettjei számára gyorsabb, kevésbé költséges eljárásokat eredményező szabályozással felváltható,</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87" w:hanging="187"/>
              <w:rPr>
                <w:sz w:val="20"/>
                <w:szCs w:val="20"/>
              </w:rPr>
            </w:pPr>
            <w:r>
              <w:rPr>
                <w:sz w:val="20"/>
                <w:szCs w:val="20"/>
              </w:rPr>
              <w:t xml:space="preserve"> </w:t>
            </w:r>
            <w:r>
              <w:rPr>
                <w:i/>
                <w:iCs/>
                <w:sz w:val="20"/>
                <w:szCs w:val="20"/>
              </w:rPr>
              <w:t xml:space="preserve">d) </w:t>
            </w:r>
            <w:r>
              <w:rPr>
                <w:sz w:val="20"/>
                <w:szCs w:val="20"/>
              </w:rPr>
              <w:t>a normatív tartalom nélküli, tartalmilag kiüresedett vagy egyébként alkalmazhatatlan, vagy</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ind w:left="187" w:hanging="187"/>
              <w:rPr>
                <w:sz w:val="20"/>
                <w:szCs w:val="20"/>
              </w:rPr>
            </w:pPr>
            <w:r>
              <w:rPr>
                <w:sz w:val="20"/>
                <w:szCs w:val="20"/>
              </w:rPr>
              <w:t xml:space="preserve"> </w:t>
            </w:r>
            <w:r>
              <w:rPr>
                <w:i/>
                <w:iCs/>
                <w:sz w:val="20"/>
                <w:szCs w:val="20"/>
              </w:rPr>
              <w:t xml:space="preserve">e) </w:t>
            </w:r>
            <w:r>
              <w:rPr>
                <w:sz w:val="20"/>
                <w:szCs w:val="20"/>
              </w:rPr>
              <w:t>az indokolatlanul párhuzamos vagy többszintű szabályozást megvalósító,</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a feladatkörébe tartozó jogszabályi rendelkezések hatályon kívül helyezésére, illetve megfelelő módosítására kerüljön sor.</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Közterület elnevezésének rendjét, valamint az elnevezésük megváltoztatására irányuló kezdeményezést és a házszám-megállapítás szabályait rendeletben állapítja meg.</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51. § (5), 143. § (3)</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Normatív határozatban szabályozhatja a saját és az általa irányított szervek tevékenységét és cselekvési programját, valamint az általa irányított szervek szervezetét és működését.</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2010. évi CXXX. törvény 23. § (2)</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Az Mötv. 51. § (2)-(3) bekezdésben foglalt rendelkezéseket a normatív határozat közzétételére is alkalmazni kell.</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51. § (6)</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Képviselő-testület üléséről jegyzőkönyvet kell készíteni, amely tartalmazza az e bekezdésben felsoroltakat.</w:t>
            </w:r>
          </w:p>
        </w:tc>
        <w:tc>
          <w:tcPr>
            <w:tcW w:w="4534" w:type="dxa"/>
            <w:tcBorders>
              <w:top w:val="nil"/>
              <w:left w:val="nil"/>
              <w:bottom w:val="nil"/>
              <w:right w:val="nil"/>
            </w:tcBorders>
          </w:tcPr>
          <w:p w:rsidR="00AC23F2" w:rsidRDefault="00AC23F2" w:rsidP="009F5656">
            <w:pPr>
              <w:spacing w:before="240"/>
              <w:ind w:left="283"/>
              <w:rPr>
                <w:i/>
                <w:iCs/>
                <w:sz w:val="20"/>
                <w:szCs w:val="20"/>
              </w:rPr>
            </w:pPr>
            <w:r>
              <w:rPr>
                <w:sz w:val="20"/>
                <w:szCs w:val="20"/>
              </w:rPr>
              <w:t xml:space="preserve"> 2011. évi CLXXXIX. törvény 52. § (1) </w:t>
            </w:r>
            <w:r>
              <w:rPr>
                <w:i/>
                <w:iCs/>
                <w:sz w:val="20"/>
                <w:szCs w:val="20"/>
              </w:rPr>
              <w:t>a)-n)</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Képviselő-testület ülésének jegyzőkönyvét aláírja.</w:t>
            </w:r>
            <w:r>
              <w:rPr>
                <w:sz w:val="20"/>
                <w:szCs w:val="20"/>
              </w:rPr>
              <w:br/>
              <w:t xml:space="preserve"> </w:t>
            </w:r>
            <w:r>
              <w:rPr>
                <w:sz w:val="20"/>
                <w:szCs w:val="20"/>
              </w:rPr>
              <w:br/>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52. § (2)</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Zárt ülésről külön jegyzőkönyvet kell készítenie. </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52. § (2)</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jegyzőkönyvet az ülést követő 15 napon belül köteles megküldeni a kormányhivatalnak.</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52. § (2)</w:t>
            </w:r>
          </w:p>
        </w:tc>
        <w:tc>
          <w:tcPr>
            <w:tcW w:w="3386" w:type="dxa"/>
            <w:tcBorders>
              <w:top w:val="nil"/>
              <w:left w:val="nil"/>
              <w:bottom w:val="nil"/>
              <w:right w:val="nil"/>
            </w:tcBorders>
          </w:tcPr>
          <w:p w:rsidR="00AC23F2" w:rsidRDefault="00AC23F2" w:rsidP="009F5656">
            <w:pPr>
              <w:spacing w:before="240"/>
              <w:ind w:left="283"/>
              <w:rPr>
                <w:sz w:val="20"/>
                <w:szCs w:val="20"/>
              </w:rPr>
            </w:pP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helyi önkormányzat képviselő-testülete, a képviselő-testület bizottsága, valamint a részönkormányzat testülete ülésének jegyzőkönyvét az ülést követő 15 napon belül a Nemzeti Jogszabálytár szolgáltatója által e célra kialakított informatikai rendszeren keresztül megküldi a kormányhivatalnak.</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23/2012. (IV. 25.) KIM rendelet 2. §</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 közérdekű adat és közérdekből nyilvános adat megismerésének lehetőségét zárt ülés tartása esetén is biztosítani kell.</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52. § (3)</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Működésének részletes szabályait a szervezeti és működési szabályzatról szóló rendeletében határozza meg. A szervezeti és működési szabályzatról szóló rendeletében az e bekezdésben felsoroltakról rendelkezik.</w:t>
            </w:r>
          </w:p>
        </w:tc>
        <w:tc>
          <w:tcPr>
            <w:tcW w:w="4534" w:type="dxa"/>
            <w:tcBorders>
              <w:top w:val="nil"/>
              <w:left w:val="nil"/>
              <w:bottom w:val="nil"/>
              <w:right w:val="nil"/>
            </w:tcBorders>
          </w:tcPr>
          <w:p w:rsidR="00AC23F2" w:rsidRDefault="00AC23F2" w:rsidP="009F5656">
            <w:pPr>
              <w:spacing w:before="240"/>
              <w:ind w:left="283"/>
              <w:rPr>
                <w:i/>
                <w:iCs/>
                <w:sz w:val="20"/>
                <w:szCs w:val="20"/>
              </w:rPr>
            </w:pPr>
            <w:r>
              <w:rPr>
                <w:sz w:val="20"/>
                <w:szCs w:val="20"/>
              </w:rPr>
              <w:t xml:space="preserve"> 2011. évi CLXXXIX. törvény 53. § (1) </w:t>
            </w:r>
            <w:r>
              <w:rPr>
                <w:i/>
                <w:iCs/>
                <w:sz w:val="20"/>
                <w:szCs w:val="20"/>
              </w:rPr>
              <w:t>a)-l)</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Érdemi tevékenységének elősegítése érdekében meghatározhatja az egyes napirendek tárgyalására fordítható időkeretet, a hozzászólások maximális időtartamát, korlátozhatja az ismételt hozzászólás, indítványozás lehetőségét.</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53. § (2)</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Szervezeti és működési szabályzatában határozza meg, mely önszerveződő közösségek képviselőit illeti meg tevékenységi körükben tanácskozási jog a épviselő-testület és bizottsága ülésein, továbbá azoknak a fórumoknak a rendjét (község -, várospolitikai fórum, városrész tanácskozás, falugyűlés stb.), amelyek a lakosság, az egyesületek közvetlen tájékoztatását, a fontosabb döntések előkészítésébe való bevonását szolgálják. </w:t>
            </w:r>
            <w:r>
              <w:rPr>
                <w:sz w:val="20"/>
                <w:szCs w:val="20"/>
                <w:vertAlign w:val="superscript"/>
              </w:rPr>
              <w:footnoteReference w:id="3"/>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53. § (3)</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Évente legalább egyszer előre meghirdetett közmeghallgatást tart. Az elhangzott javaslatra, kérdésre a közmeghallgatáson vagy legkésőbb 15 napon belül választ kell adni. </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54. §</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Sarkalatos törvényben meghatározottak szerint kimondhatja feloszlását.</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Magyarország Alaptörvénye (2011. április 25.) 35. cikk (4)</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Megbízatásának lejárta előtt név szerinti szavazással, minősített többségű döntéssel kimondhatja a feloszlatását.</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55. § (1)</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rPr>
                <w:sz w:val="20"/>
                <w:szCs w:val="20"/>
              </w:rPr>
            </w:pPr>
          </w:p>
        </w:tc>
        <w:tc>
          <w:tcPr>
            <w:tcW w:w="4534" w:type="dxa"/>
            <w:tcBorders>
              <w:top w:val="nil"/>
              <w:left w:val="nil"/>
              <w:bottom w:val="nil"/>
              <w:right w:val="nil"/>
            </w:tcBorders>
          </w:tcPr>
          <w:p w:rsidR="00AC23F2" w:rsidRDefault="00AC23F2" w:rsidP="009F5656">
            <w:pPr>
              <w:rPr>
                <w:sz w:val="20"/>
                <w:szCs w:val="20"/>
              </w:rPr>
            </w:pPr>
            <w:r>
              <w:rPr>
                <w:sz w:val="20"/>
                <w:szCs w:val="20"/>
              </w:rPr>
              <w:t xml:space="preserve"> </w:t>
            </w:r>
          </w:p>
        </w:tc>
        <w:tc>
          <w:tcPr>
            <w:tcW w:w="3386" w:type="dxa"/>
            <w:tcBorders>
              <w:top w:val="nil"/>
              <w:left w:val="nil"/>
              <w:bottom w:val="nil"/>
              <w:right w:val="nil"/>
            </w:tcBorders>
          </w:tcPr>
          <w:p w:rsidR="00AC23F2" w:rsidRDefault="00AC23F2" w:rsidP="009F5656">
            <w:pPr>
              <w:rPr>
                <w:sz w:val="20"/>
                <w:szCs w:val="20"/>
              </w:rPr>
            </w:pPr>
            <w:r>
              <w:rPr>
                <w:sz w:val="20"/>
                <w:szCs w:val="20"/>
              </w:rPr>
              <w:t xml:space="preserve"> </w:t>
            </w:r>
          </w:p>
        </w:tc>
      </w:tr>
      <w:tr w:rsidR="00AC23F2" w:rsidTr="00AC23F2">
        <w:tblPrEx>
          <w:tblCellMar>
            <w:top w:w="0" w:type="dxa"/>
            <w:left w:w="0" w:type="dxa"/>
            <w:bottom w:w="0" w:type="dxa"/>
            <w:right w:w="0" w:type="dxa"/>
          </w:tblCellMar>
        </w:tblPrEx>
        <w:trPr>
          <w:gridBefore w:val="1"/>
          <w:gridAfter w:val="1"/>
          <w:wBefore w:w="284" w:type="dxa"/>
          <w:wAfter w:w="18" w:type="dxa"/>
        </w:trPr>
        <w:tc>
          <w:tcPr>
            <w:tcW w:w="4536" w:type="dxa"/>
            <w:tcBorders>
              <w:top w:val="nil"/>
              <w:left w:val="nil"/>
              <w:bottom w:val="nil"/>
              <w:right w:val="nil"/>
            </w:tcBorders>
          </w:tcPr>
          <w:p w:rsidR="00AC23F2" w:rsidRDefault="00AC23F2" w:rsidP="009F5656">
            <w:pPr>
              <w:spacing w:before="240"/>
              <w:rPr>
                <w:sz w:val="20"/>
                <w:szCs w:val="20"/>
              </w:rPr>
            </w:pPr>
            <w:r>
              <w:rPr>
                <w:sz w:val="20"/>
                <w:szCs w:val="20"/>
              </w:rPr>
              <w:t xml:space="preserve"> Az időközi választás költségeit viseli. </w:t>
            </w:r>
          </w:p>
        </w:tc>
        <w:tc>
          <w:tcPr>
            <w:tcW w:w="4534" w:type="dxa"/>
            <w:tcBorders>
              <w:top w:val="nil"/>
              <w:left w:val="nil"/>
              <w:bottom w:val="nil"/>
              <w:right w:val="nil"/>
            </w:tcBorders>
          </w:tcPr>
          <w:p w:rsidR="00AC23F2" w:rsidRDefault="00AC23F2" w:rsidP="009F5656">
            <w:pPr>
              <w:spacing w:before="240"/>
              <w:ind w:left="283"/>
              <w:rPr>
                <w:sz w:val="20"/>
                <w:szCs w:val="20"/>
              </w:rPr>
            </w:pPr>
            <w:r>
              <w:rPr>
                <w:sz w:val="20"/>
                <w:szCs w:val="20"/>
              </w:rPr>
              <w:t xml:space="preserve"> 2011. évi CLXXXIX. törvény 55. § (1)</w:t>
            </w:r>
          </w:p>
        </w:tc>
        <w:tc>
          <w:tcPr>
            <w:tcW w:w="3386" w:type="dxa"/>
            <w:tcBorders>
              <w:top w:val="nil"/>
              <w:left w:val="nil"/>
              <w:bottom w:val="nil"/>
              <w:right w:val="nil"/>
            </w:tcBorders>
          </w:tcPr>
          <w:p w:rsidR="00AC23F2" w:rsidRDefault="00AC23F2" w:rsidP="00AC23F2">
            <w:pPr>
              <w:spacing w:before="240"/>
              <w:ind w:left="283"/>
              <w:rPr>
                <w:sz w:val="20"/>
                <w:szCs w:val="20"/>
              </w:rPr>
            </w:pPr>
            <w:r>
              <w:rPr>
                <w:sz w:val="20"/>
                <w:szCs w:val="20"/>
              </w:rPr>
              <w:t xml:space="preserve"> </w:t>
            </w:r>
          </w:p>
        </w:tc>
      </w:tr>
    </w:tbl>
    <w:p w:rsidR="002655BA" w:rsidRDefault="004F4A85"/>
    <w:sectPr w:rsidR="002655BA" w:rsidSect="00ED5CB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A85" w:rsidRDefault="004F4A85" w:rsidP="00AC23F2">
      <w:r>
        <w:separator/>
      </w:r>
    </w:p>
  </w:endnote>
  <w:endnote w:type="continuationSeparator" w:id="1">
    <w:p w:rsidR="004F4A85" w:rsidRDefault="004F4A85" w:rsidP="00AC23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A85" w:rsidRDefault="004F4A85" w:rsidP="00AC23F2">
      <w:r>
        <w:separator/>
      </w:r>
    </w:p>
  </w:footnote>
  <w:footnote w:type="continuationSeparator" w:id="1">
    <w:p w:rsidR="004F4A85" w:rsidRDefault="004F4A85" w:rsidP="00AC23F2">
      <w:r>
        <w:continuationSeparator/>
      </w:r>
    </w:p>
  </w:footnote>
  <w:footnote w:id="2">
    <w:p w:rsidR="00AC23F2" w:rsidRDefault="00AC23F2" w:rsidP="00AC23F2"/>
  </w:footnote>
  <w:footnote w:id="3">
    <w:p w:rsidR="00AC23F2" w:rsidRDefault="00AC23F2" w:rsidP="00AC23F2">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rsids>
    <w:rsidRoot w:val="00AC23F2"/>
    <w:rsid w:val="00130DD3"/>
    <w:rsid w:val="001F3F8B"/>
    <w:rsid w:val="003C7B07"/>
    <w:rsid w:val="004F4A85"/>
    <w:rsid w:val="006A1CD8"/>
    <w:rsid w:val="008735E0"/>
    <w:rsid w:val="00AC23F2"/>
    <w:rsid w:val="00D17698"/>
    <w:rsid w:val="00ED5CB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HAnsi"/>
        <w:sz w:val="24"/>
        <w:szCs w:val="22"/>
        <w:lang w:val="hu-HU" w:eastAsia="en-US" w:bidi="ar-SA"/>
      </w:rPr>
    </w:rPrDefault>
    <w:pPrDefault>
      <w:pPr>
        <w:spacing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C23F2"/>
    <w:pPr>
      <w:widowControl w:val="0"/>
      <w:autoSpaceDE w:val="0"/>
      <w:autoSpaceDN w:val="0"/>
      <w:adjustRightInd w:val="0"/>
      <w:spacing w:after="0"/>
    </w:pPr>
    <w:rPr>
      <w:rFonts w:ascii="Times New Roman" w:eastAsiaTheme="minorEastAsia"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Bekezds">
    <w:name w:val="Bekezdés"/>
    <w:uiPriority w:val="99"/>
    <w:rsid w:val="00AC23F2"/>
    <w:pPr>
      <w:widowControl w:val="0"/>
      <w:autoSpaceDE w:val="0"/>
      <w:autoSpaceDN w:val="0"/>
      <w:adjustRightInd w:val="0"/>
      <w:spacing w:after="0"/>
      <w:ind w:firstLine="202"/>
    </w:pPr>
    <w:rPr>
      <w:rFonts w:ascii="Times New Roman" w:eastAsiaTheme="minorEastAsia" w:hAnsi="Times New Roman" w:cs="Times New Roman"/>
      <w:szCs w:val="24"/>
      <w:lang w:eastAsia="hu-HU"/>
    </w:rPr>
  </w:style>
  <w:style w:type="paragraph" w:customStyle="1" w:styleId="Bekezds2">
    <w:name w:val="Bekezdés2"/>
    <w:uiPriority w:val="99"/>
    <w:rsid w:val="00AC23F2"/>
    <w:pPr>
      <w:widowControl w:val="0"/>
      <w:autoSpaceDE w:val="0"/>
      <w:autoSpaceDN w:val="0"/>
      <w:adjustRightInd w:val="0"/>
      <w:spacing w:after="0"/>
      <w:ind w:left="204" w:firstLine="204"/>
    </w:pPr>
    <w:rPr>
      <w:rFonts w:ascii="Times New Roman" w:eastAsiaTheme="minorEastAsia" w:hAnsi="Times New Roman" w:cs="Times New Roman"/>
      <w:szCs w:val="24"/>
      <w:lang w:eastAsia="hu-HU"/>
    </w:rPr>
  </w:style>
  <w:style w:type="paragraph" w:customStyle="1" w:styleId="Bekezds3">
    <w:name w:val="Bekezdés3"/>
    <w:uiPriority w:val="99"/>
    <w:rsid w:val="00AC23F2"/>
    <w:pPr>
      <w:widowControl w:val="0"/>
      <w:autoSpaceDE w:val="0"/>
      <w:autoSpaceDN w:val="0"/>
      <w:adjustRightInd w:val="0"/>
      <w:spacing w:after="0"/>
      <w:ind w:left="408" w:firstLine="204"/>
    </w:pPr>
    <w:rPr>
      <w:rFonts w:ascii="Times New Roman" w:eastAsiaTheme="minorEastAsia" w:hAnsi="Times New Roman" w:cs="Times New Roman"/>
      <w:szCs w:val="24"/>
      <w:lang w:eastAsia="hu-HU"/>
    </w:rPr>
  </w:style>
  <w:style w:type="paragraph" w:customStyle="1" w:styleId="Bekezds4">
    <w:name w:val="Bekezdés4"/>
    <w:uiPriority w:val="99"/>
    <w:rsid w:val="00AC23F2"/>
    <w:pPr>
      <w:widowControl w:val="0"/>
      <w:autoSpaceDE w:val="0"/>
      <w:autoSpaceDN w:val="0"/>
      <w:adjustRightInd w:val="0"/>
      <w:spacing w:after="0"/>
      <w:ind w:left="613" w:firstLine="204"/>
    </w:pPr>
    <w:rPr>
      <w:rFonts w:ascii="Times New Roman" w:eastAsiaTheme="minorEastAsia" w:hAnsi="Times New Roman" w:cs="Times New Roman"/>
      <w:szCs w:val="24"/>
      <w:lang w:eastAsia="hu-HU"/>
    </w:rPr>
  </w:style>
  <w:style w:type="paragraph" w:customStyle="1" w:styleId="DltCm">
    <w:name w:val="DôltCím"/>
    <w:uiPriority w:val="99"/>
    <w:rsid w:val="00AC23F2"/>
    <w:pPr>
      <w:widowControl w:val="0"/>
      <w:autoSpaceDE w:val="0"/>
      <w:autoSpaceDN w:val="0"/>
      <w:adjustRightInd w:val="0"/>
      <w:spacing w:before="480" w:after="240"/>
      <w:jc w:val="center"/>
    </w:pPr>
    <w:rPr>
      <w:rFonts w:ascii="Times New Roman" w:eastAsiaTheme="minorEastAsia" w:hAnsi="Times New Roman" w:cs="Times New Roman"/>
      <w:i/>
      <w:iCs/>
      <w:szCs w:val="24"/>
      <w:lang w:eastAsia="hu-HU"/>
    </w:rPr>
  </w:style>
  <w:style w:type="paragraph" w:customStyle="1" w:styleId="FejezetCm">
    <w:name w:val="FejezetCím"/>
    <w:uiPriority w:val="99"/>
    <w:rsid w:val="00AC23F2"/>
    <w:pPr>
      <w:widowControl w:val="0"/>
      <w:autoSpaceDE w:val="0"/>
      <w:autoSpaceDN w:val="0"/>
      <w:adjustRightInd w:val="0"/>
      <w:spacing w:before="480" w:after="240"/>
      <w:jc w:val="center"/>
    </w:pPr>
    <w:rPr>
      <w:rFonts w:ascii="Times New Roman" w:eastAsiaTheme="minorEastAsia" w:hAnsi="Times New Roman" w:cs="Times New Roman"/>
      <w:b/>
      <w:bCs/>
      <w:i/>
      <w:iCs/>
      <w:szCs w:val="24"/>
      <w:lang w:eastAsia="hu-HU"/>
    </w:rPr>
  </w:style>
  <w:style w:type="paragraph" w:customStyle="1" w:styleId="FCm">
    <w:name w:val="FôCím"/>
    <w:uiPriority w:val="99"/>
    <w:rsid w:val="00AC23F2"/>
    <w:pPr>
      <w:widowControl w:val="0"/>
      <w:autoSpaceDE w:val="0"/>
      <w:autoSpaceDN w:val="0"/>
      <w:adjustRightInd w:val="0"/>
      <w:spacing w:before="480" w:after="240"/>
      <w:jc w:val="center"/>
    </w:pPr>
    <w:rPr>
      <w:rFonts w:ascii="Times New Roman" w:eastAsiaTheme="minorEastAsia" w:hAnsi="Times New Roman" w:cs="Times New Roman"/>
      <w:b/>
      <w:bCs/>
      <w:sz w:val="28"/>
      <w:szCs w:val="28"/>
      <w:lang w:eastAsia="hu-HU"/>
    </w:rPr>
  </w:style>
  <w:style w:type="paragraph" w:customStyle="1" w:styleId="Kikezds">
    <w:name w:val="Kikezdés"/>
    <w:uiPriority w:val="99"/>
    <w:rsid w:val="00AC23F2"/>
    <w:pPr>
      <w:widowControl w:val="0"/>
      <w:autoSpaceDE w:val="0"/>
      <w:autoSpaceDN w:val="0"/>
      <w:adjustRightInd w:val="0"/>
      <w:spacing w:after="0"/>
      <w:ind w:left="202" w:hanging="202"/>
    </w:pPr>
    <w:rPr>
      <w:rFonts w:ascii="Times New Roman" w:eastAsiaTheme="minorEastAsia" w:hAnsi="Times New Roman" w:cs="Times New Roman"/>
      <w:szCs w:val="24"/>
      <w:lang w:eastAsia="hu-HU"/>
    </w:rPr>
  </w:style>
  <w:style w:type="paragraph" w:customStyle="1" w:styleId="Kikezds2">
    <w:name w:val="Kikezdés2"/>
    <w:uiPriority w:val="99"/>
    <w:rsid w:val="00AC23F2"/>
    <w:pPr>
      <w:widowControl w:val="0"/>
      <w:autoSpaceDE w:val="0"/>
      <w:autoSpaceDN w:val="0"/>
      <w:adjustRightInd w:val="0"/>
      <w:spacing w:after="0"/>
      <w:ind w:left="408" w:hanging="202"/>
    </w:pPr>
    <w:rPr>
      <w:rFonts w:ascii="Times New Roman" w:eastAsiaTheme="minorEastAsia" w:hAnsi="Times New Roman" w:cs="Times New Roman"/>
      <w:szCs w:val="24"/>
      <w:lang w:eastAsia="hu-HU"/>
    </w:rPr>
  </w:style>
  <w:style w:type="paragraph" w:customStyle="1" w:styleId="Kikezds3">
    <w:name w:val="Kikezdés3"/>
    <w:uiPriority w:val="99"/>
    <w:rsid w:val="00AC23F2"/>
    <w:pPr>
      <w:widowControl w:val="0"/>
      <w:autoSpaceDE w:val="0"/>
      <w:autoSpaceDN w:val="0"/>
      <w:adjustRightInd w:val="0"/>
      <w:spacing w:after="0"/>
      <w:ind w:left="613" w:hanging="202"/>
    </w:pPr>
    <w:rPr>
      <w:rFonts w:ascii="Times New Roman" w:eastAsiaTheme="minorEastAsia" w:hAnsi="Times New Roman" w:cs="Times New Roman"/>
      <w:szCs w:val="24"/>
      <w:lang w:eastAsia="hu-HU"/>
    </w:rPr>
  </w:style>
  <w:style w:type="paragraph" w:customStyle="1" w:styleId="Kikezds4">
    <w:name w:val="Kikezdés4"/>
    <w:uiPriority w:val="99"/>
    <w:rsid w:val="00AC23F2"/>
    <w:pPr>
      <w:widowControl w:val="0"/>
      <w:autoSpaceDE w:val="0"/>
      <w:autoSpaceDN w:val="0"/>
      <w:adjustRightInd w:val="0"/>
      <w:spacing w:after="0"/>
      <w:ind w:left="817" w:hanging="202"/>
    </w:pPr>
    <w:rPr>
      <w:rFonts w:ascii="Times New Roman" w:eastAsiaTheme="minorEastAsia" w:hAnsi="Times New Roman" w:cs="Times New Roman"/>
      <w:szCs w:val="24"/>
      <w:lang w:eastAsia="hu-HU"/>
    </w:rPr>
  </w:style>
  <w:style w:type="paragraph" w:customStyle="1" w:styleId="kzp">
    <w:name w:val="közép"/>
    <w:uiPriority w:val="99"/>
    <w:rsid w:val="00AC23F2"/>
    <w:pPr>
      <w:widowControl w:val="0"/>
      <w:autoSpaceDE w:val="0"/>
      <w:autoSpaceDN w:val="0"/>
      <w:adjustRightInd w:val="0"/>
      <w:spacing w:before="240" w:after="240"/>
      <w:jc w:val="center"/>
    </w:pPr>
    <w:rPr>
      <w:rFonts w:ascii="Times New Roman" w:eastAsiaTheme="minorEastAsia" w:hAnsi="Times New Roman" w:cs="Times New Roman"/>
      <w:i/>
      <w:iCs/>
      <w:szCs w:val="24"/>
      <w:lang w:eastAsia="hu-HU"/>
    </w:rPr>
  </w:style>
  <w:style w:type="paragraph" w:customStyle="1" w:styleId="MellkletCm">
    <w:name w:val="MellékletCím"/>
    <w:uiPriority w:val="99"/>
    <w:rsid w:val="00AC23F2"/>
    <w:pPr>
      <w:widowControl w:val="0"/>
      <w:autoSpaceDE w:val="0"/>
      <w:autoSpaceDN w:val="0"/>
      <w:adjustRightInd w:val="0"/>
      <w:spacing w:before="480" w:after="240"/>
    </w:pPr>
    <w:rPr>
      <w:rFonts w:ascii="Times New Roman" w:eastAsiaTheme="minorEastAsia" w:hAnsi="Times New Roman" w:cs="Times New Roman"/>
      <w:i/>
      <w:iCs/>
      <w:szCs w:val="24"/>
      <w:u w:val="single"/>
      <w:lang w:eastAsia="hu-HU"/>
    </w:rPr>
  </w:style>
  <w:style w:type="paragraph" w:customStyle="1" w:styleId="NormlCm">
    <w:name w:val="NormálCím"/>
    <w:uiPriority w:val="99"/>
    <w:rsid w:val="00AC23F2"/>
    <w:pPr>
      <w:widowControl w:val="0"/>
      <w:autoSpaceDE w:val="0"/>
      <w:autoSpaceDN w:val="0"/>
      <w:adjustRightInd w:val="0"/>
      <w:spacing w:before="480" w:after="240"/>
      <w:jc w:val="center"/>
    </w:pPr>
    <w:rPr>
      <w:rFonts w:ascii="Times New Roman" w:eastAsiaTheme="minorEastAsia" w:hAnsi="Times New Roman" w:cs="Times New Roman"/>
      <w:szCs w:val="24"/>
      <w:lang w:eastAsia="hu-HU"/>
    </w:rPr>
  </w:style>
  <w:style w:type="paragraph" w:customStyle="1" w:styleId="VastagCm">
    <w:name w:val="VastagCím"/>
    <w:uiPriority w:val="99"/>
    <w:rsid w:val="00AC23F2"/>
    <w:pPr>
      <w:widowControl w:val="0"/>
      <w:autoSpaceDE w:val="0"/>
      <w:autoSpaceDN w:val="0"/>
      <w:adjustRightInd w:val="0"/>
      <w:spacing w:before="480" w:after="240"/>
      <w:jc w:val="center"/>
    </w:pPr>
    <w:rPr>
      <w:rFonts w:ascii="Times New Roman" w:eastAsiaTheme="minorEastAsia" w:hAnsi="Times New Roman" w:cs="Times New Roman"/>
      <w:b/>
      <w:bCs/>
      <w:szCs w:val="24"/>
      <w:lang w:eastAsia="hu-HU"/>
    </w:rPr>
  </w:style>
  <w:style w:type="paragraph" w:customStyle="1" w:styleId="vonal">
    <w:name w:val="vonal"/>
    <w:uiPriority w:val="99"/>
    <w:rsid w:val="00AC23F2"/>
    <w:pPr>
      <w:widowControl w:val="0"/>
      <w:autoSpaceDE w:val="0"/>
      <w:autoSpaceDN w:val="0"/>
      <w:adjustRightInd w:val="0"/>
      <w:spacing w:after="0"/>
      <w:jc w:val="center"/>
    </w:pPr>
    <w:rPr>
      <w:rFonts w:ascii="Times New Roman" w:eastAsiaTheme="minorEastAsia" w:hAnsi="Times New Roman" w:cs="Times New Roman"/>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3576</Words>
  <Characters>24678</Characters>
  <Application>Microsoft Office Word</Application>
  <DocSecurity>0</DocSecurity>
  <Lines>205</Lines>
  <Paragraphs>56</Paragraphs>
  <ScaleCrop>false</ScaleCrop>
  <Company/>
  <LinksUpToDate>false</LinksUpToDate>
  <CharactersWithSpaces>28198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dc:creator>
  <cp:lastModifiedBy>Kri</cp:lastModifiedBy>
  <cp:revision>1</cp:revision>
  <dcterms:created xsi:type="dcterms:W3CDTF">2016-10-27T08:51:00Z</dcterms:created>
  <dcterms:modified xsi:type="dcterms:W3CDTF">2016-10-27T09:02:00Z</dcterms:modified>
</cp:coreProperties>
</file>