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817"/>
        <w:gridCol w:w="4836"/>
      </w:tblGrid>
      <w:tr w:rsidR="00000000">
        <w:tc>
          <w:tcPr>
            <w:tcW w:w="4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D856C0">
            <w:pPr>
              <w:pStyle w:val="Tblzattartalom"/>
              <w:snapToGrid w:val="0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Viz-Gáz-Fűtés Szerelő Bt</w:t>
            </w:r>
          </w:p>
          <w:p w:rsidR="00000000" w:rsidRDefault="00D856C0">
            <w:pPr>
              <w:pStyle w:val="Tblzattartalom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8056 Bakonycsernye Rózsa u 148.</w:t>
            </w:r>
          </w:p>
        </w:tc>
        <w:tc>
          <w:tcPr>
            <w:tcW w:w="48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D856C0">
            <w:pPr>
              <w:pStyle w:val="Tblzattartalom"/>
              <w:snapToGrid w:val="0"/>
              <w:jc w:val="right"/>
              <w:rPr>
                <w:b/>
                <w:bCs/>
                <w:sz w:val="64"/>
                <w:szCs w:val="64"/>
              </w:rPr>
            </w:pPr>
            <w:r>
              <w:rPr>
                <w:b/>
                <w:bCs/>
                <w:sz w:val="64"/>
                <w:szCs w:val="64"/>
              </w:rPr>
              <w:t>ÁRAJÁNLAT</w:t>
            </w:r>
          </w:p>
        </w:tc>
      </w:tr>
      <w:tr w:rsidR="00000000">
        <w:tc>
          <w:tcPr>
            <w:tcW w:w="4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D856C0">
            <w:pPr>
              <w:pStyle w:val="Tblzattartalom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Elérhetőségeink:</w:t>
            </w:r>
          </w:p>
          <w:p w:rsidR="00000000" w:rsidRDefault="00D856C0">
            <w:pPr>
              <w:pStyle w:val="Tblzattartalom"/>
            </w:pPr>
            <w:r>
              <w:t>Telefon: 06 30 993 7756</w:t>
            </w:r>
          </w:p>
          <w:p w:rsidR="00000000" w:rsidRDefault="00D856C0">
            <w:pPr>
              <w:pStyle w:val="Tblzattartalom"/>
            </w:pPr>
            <w:r>
              <w:t>Fax: 06 22 413 281</w:t>
            </w:r>
          </w:p>
          <w:p w:rsidR="00000000" w:rsidRDefault="00D856C0">
            <w:pPr>
              <w:pStyle w:val="Tblzattartalom"/>
            </w:pPr>
            <w:r>
              <w:t xml:space="preserve">Web: </w:t>
            </w:r>
            <w:hyperlink r:id="rId4" w:history="1">
              <w:r>
                <w:rPr>
                  <w:rStyle w:val="Hiperhivatkozs"/>
                </w:rPr>
                <w:t>www.gazszer.hu</w:t>
              </w:r>
            </w:hyperlink>
          </w:p>
          <w:p w:rsidR="00000000" w:rsidRDefault="00D856C0">
            <w:pPr>
              <w:pStyle w:val="Tblzattartalom"/>
            </w:pPr>
            <w:r>
              <w:t xml:space="preserve">Email: </w:t>
            </w:r>
            <w:hyperlink r:id="rId5" w:history="1">
              <w:r>
                <w:rPr>
                  <w:rStyle w:val="Hiperhivatkozs"/>
                </w:rPr>
                <w:t>gazszer@gazszer.hu</w:t>
              </w:r>
            </w:hyperlink>
          </w:p>
          <w:p w:rsidR="00000000" w:rsidRDefault="00D856C0">
            <w:pPr>
              <w:pStyle w:val="Tblzattartalom"/>
            </w:pPr>
            <w:r>
              <w:t>É</w:t>
            </w:r>
            <w:r>
              <w:t>pitőipari Nyilvántartási szám: 34A34689</w:t>
            </w:r>
          </w:p>
        </w:tc>
        <w:tc>
          <w:tcPr>
            <w:tcW w:w="48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D856C0">
            <w:pPr>
              <w:pStyle w:val="Tblzattartalom"/>
              <w:snapToGrid w:val="0"/>
            </w:pPr>
            <w:r>
              <w:t>Név: Bakonycsernye Község Önkorm részére,</w:t>
            </w:r>
          </w:p>
          <w:p w:rsidR="00000000" w:rsidRDefault="00D856C0">
            <w:pPr>
              <w:pStyle w:val="Tblzattartalom"/>
            </w:pPr>
            <w:r>
              <w:t xml:space="preserve">         8056 Bakonycsernye Rákóczi u 83.</w:t>
            </w:r>
          </w:p>
          <w:p w:rsidR="00000000" w:rsidRDefault="00D856C0">
            <w:pPr>
              <w:pStyle w:val="Tblzattartalom"/>
            </w:pPr>
            <w:r>
              <w:t>Tárgy: Hővisszanyerős szellőző berendezés</w:t>
            </w:r>
          </w:p>
          <w:p w:rsidR="00000000" w:rsidRDefault="00D856C0">
            <w:pPr>
              <w:pStyle w:val="Tblzattartalom"/>
            </w:pPr>
            <w:r>
              <w:t xml:space="preserve">           szerelése vezérléssel.</w:t>
            </w:r>
          </w:p>
          <w:p w:rsidR="00000000" w:rsidRDefault="00D856C0">
            <w:pPr>
              <w:pStyle w:val="Tblzattartalom"/>
            </w:pPr>
            <w:r>
              <w:t>Építkezési Cím: Bakonycsernye Fenyő u</w:t>
            </w:r>
          </w:p>
          <w:p w:rsidR="00000000" w:rsidRDefault="00D856C0">
            <w:pPr>
              <w:pStyle w:val="Tblzattartalom"/>
            </w:pPr>
            <w:r>
              <w:t xml:space="preserve">            Fecske</w:t>
            </w:r>
            <w:r>
              <w:t>ház (24db lakás)</w:t>
            </w:r>
          </w:p>
          <w:p w:rsidR="00000000" w:rsidRDefault="00D856C0">
            <w:pPr>
              <w:pStyle w:val="Tblzattartalom"/>
            </w:pPr>
            <w:r>
              <w:t>Dátum: 2015.03.17</w:t>
            </w:r>
          </w:p>
        </w:tc>
      </w:tr>
      <w:tr w:rsidR="00000000">
        <w:tc>
          <w:tcPr>
            <w:tcW w:w="4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D856C0">
            <w:pPr>
              <w:pStyle w:val="Tblzattartalom"/>
              <w:snapToGrid w:val="0"/>
            </w:pPr>
            <w:r>
              <w:t xml:space="preserve">   „ A rossz munka emléke sokkal tovább él,              </w:t>
            </w:r>
          </w:p>
        </w:tc>
        <w:tc>
          <w:tcPr>
            <w:tcW w:w="48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D856C0">
            <w:pPr>
              <w:pStyle w:val="Tblzattartalom"/>
              <w:snapToGrid w:val="0"/>
            </w:pPr>
            <w:r>
              <w:t xml:space="preserve">  mint az alacsony ár miatt érzett rövidke öröm”</w:t>
            </w:r>
          </w:p>
        </w:tc>
      </w:tr>
    </w:tbl>
    <w:p w:rsidR="00000000" w:rsidRDefault="00D856C0"/>
    <w:p w:rsidR="00000000" w:rsidRDefault="00D856C0">
      <w:pPr>
        <w:rPr>
          <w:sz w:val="28"/>
          <w:szCs w:val="28"/>
        </w:rPr>
      </w:pPr>
      <w:r>
        <w:t xml:space="preserve">                                  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>Árajánlatunk 30 napig érvényes!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164"/>
        <w:gridCol w:w="1785"/>
        <w:gridCol w:w="1704"/>
      </w:tblGrid>
      <w:tr w:rsidR="00000000">
        <w:trPr>
          <w:trHeight w:val="405"/>
        </w:trPr>
        <w:tc>
          <w:tcPr>
            <w:tcW w:w="61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D856C0">
            <w:pPr>
              <w:pStyle w:val="Tblzattartalom"/>
              <w:snapToGrid w:val="0"/>
              <w:jc w:val="center"/>
              <w:rPr>
                <w:b/>
                <w:bCs/>
              </w:rPr>
            </w:pPr>
          </w:p>
          <w:p w:rsidR="00000000" w:rsidRDefault="00D856C0">
            <w:pPr>
              <w:pStyle w:val="Tblzattartalom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17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D856C0">
            <w:pPr>
              <w:pStyle w:val="Tblzattartalom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Anyagköltség</w:t>
            </w:r>
          </w:p>
          <w:p w:rsidR="00000000" w:rsidRDefault="00D856C0">
            <w:pPr>
              <w:pStyle w:val="Tblzattartalom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(nettó)</w:t>
            </w:r>
          </w:p>
        </w:tc>
        <w:tc>
          <w:tcPr>
            <w:tcW w:w="17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D856C0">
            <w:pPr>
              <w:pStyle w:val="Tblzattartalom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Munkadíj</w:t>
            </w:r>
          </w:p>
          <w:p w:rsidR="00000000" w:rsidRDefault="00D856C0">
            <w:pPr>
              <w:pStyle w:val="Tblzattartalom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(nettó)</w:t>
            </w:r>
          </w:p>
        </w:tc>
      </w:tr>
      <w:tr w:rsidR="00000000">
        <w:trPr>
          <w:trHeight w:val="5340"/>
        </w:trPr>
        <w:tc>
          <w:tcPr>
            <w:tcW w:w="6164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D856C0">
            <w:pPr>
              <w:pStyle w:val="Tblzattartalom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Szerelési munkák:</w:t>
            </w:r>
          </w:p>
          <w:p w:rsidR="00000000" w:rsidRDefault="00D856C0">
            <w:pPr>
              <w:pStyle w:val="Tblzattartalom"/>
            </w:pPr>
            <w:r>
              <w:t>1. Lakásonkénti meglévő (fürdő illetve konyha) elszívó</w:t>
            </w:r>
          </w:p>
          <w:p w:rsidR="00000000" w:rsidRDefault="00D856C0">
            <w:pPr>
              <w:pStyle w:val="Tblzattartalom"/>
            </w:pPr>
            <w:r>
              <w:t xml:space="preserve">  </w:t>
            </w:r>
            <w:r>
              <w:t>ventillátorok bontása, vissza gipszkartonozása festése.</w:t>
            </w:r>
          </w:p>
          <w:p w:rsidR="00000000" w:rsidRDefault="00D856C0">
            <w:pPr>
              <w:pStyle w:val="Tblzattartalom"/>
            </w:pPr>
            <w:r>
              <w:t xml:space="preserve">                                                  </w:t>
            </w:r>
            <w:r>
              <w:t>48db</w:t>
            </w:r>
          </w:p>
          <w:p w:rsidR="00000000" w:rsidRDefault="00D856C0">
            <w:pPr>
              <w:pStyle w:val="Tblzattartalom"/>
            </w:pPr>
            <w:r>
              <w:t>2. Vents elszívó ventilátor szerelése a fürdő helys</w:t>
            </w:r>
            <w:r>
              <w:t>égbe oldal-</w:t>
            </w:r>
          </w:p>
          <w:p w:rsidR="00000000" w:rsidRDefault="00D856C0">
            <w:pPr>
              <w:pStyle w:val="Tblzattartalom"/>
            </w:pPr>
            <w:r>
              <w:t xml:space="preserve">  </w:t>
            </w:r>
            <w:r>
              <w:t>fali kivezetéssel, 125-ös falátfurással, külső illetve belső</w:t>
            </w:r>
          </w:p>
          <w:p w:rsidR="00000000" w:rsidRDefault="00D856C0">
            <w:pPr>
              <w:pStyle w:val="Tblzattartalom"/>
            </w:pPr>
            <w:r>
              <w:t xml:space="preserve">  </w:t>
            </w:r>
            <w:r>
              <w:t xml:space="preserve">egység autómata zsalus szereléssel, szélső lakásoknál. </w:t>
            </w:r>
          </w:p>
          <w:p w:rsidR="00000000" w:rsidRDefault="00D856C0">
            <w:pPr>
              <w:pStyle w:val="Tblzattartalom"/>
            </w:pPr>
            <w:r>
              <w:t xml:space="preserve">                                                   </w:t>
            </w:r>
            <w:r>
              <w:t>8db</w:t>
            </w:r>
          </w:p>
          <w:p w:rsidR="00000000" w:rsidRDefault="00D856C0">
            <w:pPr>
              <w:pStyle w:val="Tblzattartalom"/>
            </w:pPr>
            <w:r>
              <w:t>3. Vents elszívó ventilátor szerelése a fürdő helységbe oldal-</w:t>
            </w:r>
          </w:p>
          <w:p w:rsidR="00000000" w:rsidRDefault="00D856C0">
            <w:pPr>
              <w:pStyle w:val="Tblzattartalom"/>
            </w:pPr>
            <w:r>
              <w:t xml:space="preserve">  </w:t>
            </w:r>
            <w:r>
              <w:t>fal</w:t>
            </w:r>
            <w:r>
              <w:t>i kivezetéssel, 125-ös falátfurással, külső illetve belső</w:t>
            </w:r>
          </w:p>
          <w:p w:rsidR="00000000" w:rsidRDefault="00D856C0">
            <w:pPr>
              <w:pStyle w:val="Tblzattartalom"/>
            </w:pPr>
            <w:r>
              <w:t xml:space="preserve">  </w:t>
            </w:r>
            <w:r>
              <w:t>egység autómata zsalus szereléssel, 125-ös szigetelt</w:t>
            </w:r>
          </w:p>
          <w:p w:rsidR="00000000" w:rsidRDefault="00D856C0">
            <w:pPr>
              <w:pStyle w:val="Tblzattartalom"/>
            </w:pPr>
            <w:r>
              <w:t xml:space="preserve">  </w:t>
            </w:r>
            <w:r>
              <w:t>légtechnikai csövezéssel a szobán keresztül, belső lakásoknál</w:t>
            </w:r>
          </w:p>
          <w:p w:rsidR="00000000" w:rsidRDefault="00D856C0">
            <w:pPr>
              <w:pStyle w:val="Tblzattartalom"/>
            </w:pPr>
            <w:r>
              <w:t xml:space="preserve">                                                  </w:t>
            </w:r>
            <w:r>
              <w:t xml:space="preserve">16db                         </w:t>
            </w:r>
            <w:r>
              <w:t xml:space="preserve">                 </w:t>
            </w:r>
          </w:p>
          <w:p w:rsidR="00000000" w:rsidRDefault="00D856C0">
            <w:pPr>
              <w:pStyle w:val="Tblzattartalom"/>
            </w:pPr>
            <w:r>
              <w:t xml:space="preserve">4. Vents tipusu hővisszanyerős rekuperátor </w:t>
            </w:r>
          </w:p>
          <w:p w:rsidR="00000000" w:rsidRDefault="00D856C0">
            <w:pPr>
              <w:pStyle w:val="Tblzattartalom"/>
            </w:pPr>
            <w:r>
              <w:t xml:space="preserve">  </w:t>
            </w:r>
            <w:r>
              <w:t>(szellőzőberendezés) szerelése oldalfalra</w:t>
            </w:r>
          </w:p>
          <w:p w:rsidR="00000000" w:rsidRDefault="00D856C0">
            <w:pPr>
              <w:pStyle w:val="Tblzattartalom"/>
            </w:pPr>
            <w:r>
              <w:t xml:space="preserve">  </w:t>
            </w:r>
            <w:r>
              <w:t>szerelve, 180-as falátfurással, külső illetve belső</w:t>
            </w:r>
          </w:p>
          <w:p w:rsidR="00000000" w:rsidRDefault="00D856C0">
            <w:pPr>
              <w:pStyle w:val="Tblzattartalom"/>
            </w:pPr>
            <w:r>
              <w:t xml:space="preserve">  </w:t>
            </w:r>
            <w:r>
              <w:t>egység szereléssel.</w:t>
            </w:r>
          </w:p>
          <w:p w:rsidR="00000000" w:rsidRDefault="00D856C0">
            <w:pPr>
              <w:pStyle w:val="Tblzattartalom"/>
            </w:pPr>
            <w:r>
              <w:t xml:space="preserve">                                                  </w:t>
            </w:r>
            <w:r>
              <w:t>24db</w:t>
            </w:r>
          </w:p>
          <w:p w:rsidR="00000000" w:rsidRDefault="00D856C0">
            <w:pPr>
              <w:pStyle w:val="Tblzattartalom"/>
            </w:pPr>
            <w:r>
              <w:t>5. Villamos hálózat</w:t>
            </w:r>
            <w:r>
              <w:t xml:space="preserve"> kiépítése az elszívó ventillátornak,</w:t>
            </w:r>
          </w:p>
          <w:p w:rsidR="00000000" w:rsidRDefault="00D856C0">
            <w:pPr>
              <w:pStyle w:val="Tblzattartalom"/>
            </w:pPr>
            <w:r>
              <w:t xml:space="preserve">  </w:t>
            </w:r>
            <w:r>
              <w:t>illetve a rekuperátornak páratartalom érzékelős</w:t>
            </w:r>
          </w:p>
          <w:p w:rsidR="00000000" w:rsidRDefault="00D856C0">
            <w:pPr>
              <w:pStyle w:val="Tblzattartalom"/>
            </w:pPr>
            <w:r>
              <w:t xml:space="preserve">  </w:t>
            </w:r>
            <w:r>
              <w:t>vezérléssel.</w:t>
            </w:r>
          </w:p>
          <w:p w:rsidR="00000000" w:rsidRDefault="00D856C0">
            <w:pPr>
              <w:pStyle w:val="Tblzattartalom"/>
            </w:pPr>
            <w:r>
              <w:t xml:space="preserve">                                                  </w:t>
            </w:r>
            <w:r>
              <w:t xml:space="preserve">24db </w:t>
            </w:r>
          </w:p>
          <w:p w:rsidR="00000000" w:rsidRDefault="00D856C0">
            <w:pPr>
              <w:pStyle w:val="Tblzattartalom"/>
              <w:rPr>
                <w:b/>
                <w:bCs/>
              </w:rPr>
            </w:pPr>
          </w:p>
        </w:tc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D856C0">
            <w:pPr>
              <w:pStyle w:val="Tblzattartalom"/>
              <w:snapToGrid w:val="0"/>
              <w:rPr>
                <w:b/>
                <w:bCs/>
              </w:rPr>
            </w:pPr>
          </w:p>
          <w:p w:rsidR="00000000" w:rsidRDefault="00D856C0">
            <w:pPr>
              <w:pStyle w:val="Tblzattartalom"/>
              <w:snapToGrid w:val="0"/>
              <w:rPr>
                <w:b/>
                <w:bCs/>
              </w:rPr>
            </w:pPr>
          </w:p>
          <w:p w:rsidR="00000000" w:rsidRDefault="00D856C0">
            <w:pPr>
              <w:pStyle w:val="Tblzattartalom"/>
              <w:snapToGrid w:val="0"/>
              <w:rPr>
                <w:b/>
                <w:bCs/>
              </w:rPr>
            </w:pPr>
          </w:p>
          <w:p w:rsidR="00000000" w:rsidRDefault="00D856C0">
            <w:pPr>
              <w:pStyle w:val="Tblzattartalom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         </w:t>
            </w:r>
            <w:r>
              <w:rPr>
                <w:b/>
                <w:bCs/>
              </w:rPr>
              <w:t>62400</w:t>
            </w:r>
          </w:p>
          <w:p w:rsidR="00000000" w:rsidRDefault="00D856C0">
            <w:pPr>
              <w:pStyle w:val="Tblzattartalom"/>
              <w:snapToGrid w:val="0"/>
            </w:pPr>
          </w:p>
          <w:p w:rsidR="00000000" w:rsidRDefault="00D856C0">
            <w:pPr>
              <w:pStyle w:val="Tblzattartalom"/>
              <w:snapToGrid w:val="0"/>
            </w:pPr>
          </w:p>
          <w:p w:rsidR="00000000" w:rsidRDefault="00D856C0">
            <w:pPr>
              <w:pStyle w:val="Tblzattartalom"/>
              <w:snapToGrid w:val="0"/>
            </w:pPr>
          </w:p>
          <w:p w:rsidR="00000000" w:rsidRDefault="00D856C0">
            <w:pPr>
              <w:pStyle w:val="Tblzattartalom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        </w:t>
            </w:r>
            <w:r>
              <w:rPr>
                <w:b/>
                <w:bCs/>
              </w:rPr>
              <w:t>103200</w:t>
            </w:r>
          </w:p>
          <w:p w:rsidR="00000000" w:rsidRDefault="00D856C0">
            <w:pPr>
              <w:pStyle w:val="Tblzattartalom"/>
              <w:snapToGrid w:val="0"/>
            </w:pPr>
          </w:p>
          <w:p w:rsidR="00000000" w:rsidRDefault="00D856C0">
            <w:pPr>
              <w:pStyle w:val="Tblzattartalom"/>
              <w:snapToGrid w:val="0"/>
            </w:pPr>
          </w:p>
          <w:p w:rsidR="00000000" w:rsidRDefault="00D856C0">
            <w:pPr>
              <w:pStyle w:val="Tblzattartalom"/>
              <w:snapToGrid w:val="0"/>
            </w:pPr>
          </w:p>
          <w:p w:rsidR="00000000" w:rsidRDefault="00D856C0">
            <w:pPr>
              <w:pStyle w:val="Tblzattartalom"/>
              <w:snapToGrid w:val="0"/>
            </w:pPr>
          </w:p>
          <w:p w:rsidR="00000000" w:rsidRDefault="00D856C0">
            <w:pPr>
              <w:pStyle w:val="Tblzattartalom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        </w:t>
            </w:r>
            <w:r>
              <w:rPr>
                <w:b/>
                <w:bCs/>
              </w:rPr>
              <w:t>504000</w:t>
            </w:r>
          </w:p>
          <w:p w:rsidR="00000000" w:rsidRDefault="00D856C0">
            <w:pPr>
              <w:pStyle w:val="Tblzattartalom"/>
              <w:snapToGrid w:val="0"/>
            </w:pPr>
          </w:p>
          <w:p w:rsidR="00000000" w:rsidRDefault="00D856C0">
            <w:pPr>
              <w:pStyle w:val="Tblzattartalom"/>
              <w:snapToGrid w:val="0"/>
            </w:pPr>
          </w:p>
          <w:p w:rsidR="00000000" w:rsidRDefault="00D856C0">
            <w:pPr>
              <w:pStyle w:val="Tblzattartalom"/>
              <w:snapToGrid w:val="0"/>
            </w:pPr>
          </w:p>
          <w:p w:rsidR="00000000" w:rsidRDefault="00D856C0">
            <w:pPr>
              <w:pStyle w:val="Tblzattartalom"/>
              <w:snapToGrid w:val="0"/>
            </w:pPr>
          </w:p>
          <w:p w:rsidR="00000000" w:rsidRDefault="00D856C0">
            <w:pPr>
              <w:pStyle w:val="Tblzattartalom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1915200</w:t>
            </w:r>
          </w:p>
          <w:p w:rsidR="00000000" w:rsidRDefault="00D856C0">
            <w:pPr>
              <w:pStyle w:val="Tblzattartalom"/>
              <w:snapToGrid w:val="0"/>
            </w:pPr>
          </w:p>
          <w:p w:rsidR="00000000" w:rsidRDefault="00D856C0">
            <w:pPr>
              <w:pStyle w:val="Tblzattartalom"/>
              <w:snapToGrid w:val="0"/>
            </w:pPr>
          </w:p>
          <w:p w:rsidR="00000000" w:rsidRDefault="00D856C0">
            <w:pPr>
              <w:pStyle w:val="Tblzattartalom"/>
              <w:snapToGrid w:val="0"/>
            </w:pPr>
          </w:p>
          <w:p w:rsidR="00000000" w:rsidRDefault="00D856C0">
            <w:pPr>
              <w:pStyle w:val="Tblzattartalom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        </w:t>
            </w:r>
            <w:r>
              <w:rPr>
                <w:b/>
                <w:bCs/>
              </w:rPr>
              <w:t>139200</w:t>
            </w:r>
          </w:p>
        </w:tc>
        <w:tc>
          <w:tcPr>
            <w:tcW w:w="17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D856C0">
            <w:pPr>
              <w:pStyle w:val="Tblzattartalom"/>
              <w:snapToGrid w:val="0"/>
              <w:rPr>
                <w:b/>
                <w:bCs/>
              </w:rPr>
            </w:pPr>
          </w:p>
          <w:p w:rsidR="00000000" w:rsidRDefault="00D856C0">
            <w:pPr>
              <w:pStyle w:val="Tblzattartalom"/>
              <w:snapToGrid w:val="0"/>
              <w:rPr>
                <w:b/>
                <w:bCs/>
              </w:rPr>
            </w:pPr>
          </w:p>
          <w:p w:rsidR="00000000" w:rsidRDefault="00D856C0">
            <w:pPr>
              <w:pStyle w:val="Tblzattartalom"/>
              <w:snapToGrid w:val="0"/>
              <w:rPr>
                <w:b/>
                <w:bCs/>
              </w:rPr>
            </w:pPr>
          </w:p>
          <w:p w:rsidR="00000000" w:rsidRDefault="00D856C0">
            <w:pPr>
              <w:pStyle w:val="Tblzattartalom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 xml:space="preserve">102200 </w:t>
            </w:r>
          </w:p>
          <w:p w:rsidR="00000000" w:rsidRDefault="00D856C0">
            <w:pPr>
              <w:pStyle w:val="Tblzattartalom"/>
              <w:snapToGrid w:val="0"/>
              <w:rPr>
                <w:b/>
                <w:bCs/>
              </w:rPr>
            </w:pPr>
          </w:p>
          <w:p w:rsidR="00000000" w:rsidRDefault="00D856C0">
            <w:pPr>
              <w:pStyle w:val="Tblzattartalom"/>
              <w:snapToGrid w:val="0"/>
              <w:rPr>
                <w:b/>
                <w:bCs/>
              </w:rPr>
            </w:pPr>
          </w:p>
          <w:p w:rsidR="00000000" w:rsidRDefault="00D856C0">
            <w:pPr>
              <w:pStyle w:val="Tblzattartalom"/>
              <w:snapToGrid w:val="0"/>
              <w:rPr>
                <w:b/>
                <w:bCs/>
              </w:rPr>
            </w:pPr>
          </w:p>
          <w:p w:rsidR="00000000" w:rsidRDefault="00D856C0">
            <w:pPr>
              <w:pStyle w:val="Tblzattartalom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82400</w:t>
            </w:r>
          </w:p>
          <w:p w:rsidR="00000000" w:rsidRDefault="00D856C0">
            <w:pPr>
              <w:pStyle w:val="Tblzattartalom"/>
              <w:snapToGrid w:val="0"/>
              <w:rPr>
                <w:b/>
                <w:bCs/>
              </w:rPr>
            </w:pPr>
          </w:p>
          <w:p w:rsidR="00000000" w:rsidRDefault="00D856C0">
            <w:pPr>
              <w:pStyle w:val="Tblzattartalom"/>
              <w:snapToGrid w:val="0"/>
              <w:rPr>
                <w:b/>
                <w:bCs/>
              </w:rPr>
            </w:pPr>
          </w:p>
          <w:p w:rsidR="00000000" w:rsidRDefault="00D856C0">
            <w:pPr>
              <w:pStyle w:val="Tblzattartalom"/>
              <w:snapToGrid w:val="0"/>
              <w:rPr>
                <w:b/>
                <w:bCs/>
              </w:rPr>
            </w:pPr>
          </w:p>
          <w:p w:rsidR="00000000" w:rsidRDefault="00D856C0">
            <w:pPr>
              <w:pStyle w:val="Tblzattartalom"/>
              <w:snapToGrid w:val="0"/>
              <w:rPr>
                <w:b/>
                <w:bCs/>
              </w:rPr>
            </w:pPr>
          </w:p>
          <w:p w:rsidR="00000000" w:rsidRDefault="00D856C0">
            <w:pPr>
              <w:pStyle w:val="Tblzattartalom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318000</w:t>
            </w:r>
          </w:p>
          <w:p w:rsidR="00000000" w:rsidRDefault="00D856C0">
            <w:pPr>
              <w:pStyle w:val="Tblzattartalom"/>
              <w:snapToGrid w:val="0"/>
              <w:rPr>
                <w:b/>
                <w:bCs/>
              </w:rPr>
            </w:pPr>
          </w:p>
          <w:p w:rsidR="00000000" w:rsidRDefault="00D856C0">
            <w:pPr>
              <w:pStyle w:val="Tblzattartalom"/>
              <w:snapToGrid w:val="0"/>
              <w:rPr>
                <w:b/>
                <w:bCs/>
              </w:rPr>
            </w:pPr>
          </w:p>
          <w:p w:rsidR="00000000" w:rsidRDefault="00D856C0">
            <w:pPr>
              <w:pStyle w:val="Tblzattartalom"/>
              <w:snapToGrid w:val="0"/>
              <w:rPr>
                <w:b/>
                <w:bCs/>
              </w:rPr>
            </w:pPr>
          </w:p>
          <w:p w:rsidR="00000000" w:rsidRDefault="00D856C0">
            <w:pPr>
              <w:pStyle w:val="Tblzattartalom"/>
              <w:snapToGrid w:val="0"/>
              <w:rPr>
                <w:b/>
                <w:bCs/>
              </w:rPr>
            </w:pPr>
          </w:p>
          <w:p w:rsidR="00000000" w:rsidRDefault="00D856C0">
            <w:pPr>
              <w:pStyle w:val="Tblzattartalom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324400</w:t>
            </w:r>
          </w:p>
          <w:p w:rsidR="00000000" w:rsidRDefault="00D856C0">
            <w:pPr>
              <w:pStyle w:val="Tblzattartalom"/>
              <w:snapToGrid w:val="0"/>
              <w:rPr>
                <w:b/>
                <w:bCs/>
              </w:rPr>
            </w:pPr>
          </w:p>
          <w:p w:rsidR="00000000" w:rsidRDefault="00D856C0">
            <w:pPr>
              <w:pStyle w:val="Tblzattartalom"/>
              <w:snapToGrid w:val="0"/>
              <w:rPr>
                <w:b/>
                <w:bCs/>
              </w:rPr>
            </w:pPr>
          </w:p>
          <w:p w:rsidR="00000000" w:rsidRDefault="00D856C0">
            <w:pPr>
              <w:pStyle w:val="Tblzattartalom"/>
              <w:snapToGrid w:val="0"/>
              <w:rPr>
                <w:b/>
                <w:bCs/>
              </w:rPr>
            </w:pPr>
          </w:p>
          <w:p w:rsidR="00000000" w:rsidRDefault="00D856C0">
            <w:pPr>
              <w:pStyle w:val="Tblzattartalom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146000</w:t>
            </w:r>
          </w:p>
        </w:tc>
      </w:tr>
      <w:tr w:rsidR="00000000">
        <w:tc>
          <w:tcPr>
            <w:tcW w:w="6164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D856C0">
            <w:pPr>
              <w:pStyle w:val="Tblzattartalom"/>
              <w:snapToGrid w:val="0"/>
              <w:jc w:val="right"/>
            </w:pPr>
          </w:p>
          <w:p w:rsidR="00000000" w:rsidRDefault="00D856C0">
            <w:pPr>
              <w:pStyle w:val="Tblzattartalom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Nettó összesen:</w:t>
            </w:r>
          </w:p>
        </w:tc>
        <w:tc>
          <w:tcPr>
            <w:tcW w:w="1785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D856C0">
            <w:pPr>
              <w:pStyle w:val="Tblzattartalom"/>
              <w:snapToGrid w:val="0"/>
              <w:jc w:val="right"/>
            </w:pPr>
          </w:p>
          <w:p w:rsidR="00000000" w:rsidRDefault="00D856C0">
            <w:pPr>
              <w:pStyle w:val="Tblzattartalom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2724000      </w:t>
            </w:r>
          </w:p>
        </w:tc>
        <w:tc>
          <w:tcPr>
            <w:tcW w:w="17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D856C0">
            <w:pPr>
              <w:pStyle w:val="Tblzattartalom"/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:rsidR="00000000" w:rsidRDefault="00D856C0">
            <w:pPr>
              <w:pStyle w:val="Tblzattartalom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973000       </w:t>
            </w:r>
          </w:p>
        </w:tc>
      </w:tr>
    </w:tbl>
    <w:p w:rsidR="00000000" w:rsidRDefault="00D856C0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120"/>
        <w:gridCol w:w="3076"/>
      </w:tblGrid>
      <w:tr w:rsidR="00000000">
        <w:tc>
          <w:tcPr>
            <w:tcW w:w="31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D856C0">
            <w:pPr>
              <w:pStyle w:val="Tblzattartalom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Nettó végösszeg:</w:t>
            </w:r>
          </w:p>
        </w:tc>
        <w:tc>
          <w:tcPr>
            <w:tcW w:w="30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D856C0">
            <w:pPr>
              <w:pStyle w:val="Tblzattartalom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3697000</w:t>
            </w:r>
          </w:p>
        </w:tc>
      </w:tr>
      <w:tr w:rsidR="00000000"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D856C0">
            <w:pPr>
              <w:pStyle w:val="Tblzattartalom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27%-os Áfa:</w:t>
            </w:r>
          </w:p>
        </w:tc>
        <w:tc>
          <w:tcPr>
            <w:tcW w:w="30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D856C0">
            <w:pPr>
              <w:pStyle w:val="Tblzattartalom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998190</w:t>
            </w:r>
          </w:p>
        </w:tc>
      </w:tr>
      <w:tr w:rsidR="00000000"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D856C0">
            <w:pPr>
              <w:pStyle w:val="Tblzattartalom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Bruttó végösszeg:</w:t>
            </w:r>
          </w:p>
        </w:tc>
        <w:tc>
          <w:tcPr>
            <w:tcW w:w="30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D856C0">
            <w:pPr>
              <w:pStyle w:val="Tblzattartalom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4695190</w:t>
            </w:r>
          </w:p>
        </w:tc>
      </w:tr>
    </w:tbl>
    <w:p w:rsidR="00000000" w:rsidRDefault="00D856C0">
      <w:pPr>
        <w:jc w:val="center"/>
      </w:pPr>
      <w:r>
        <w:t xml:space="preserve">                                                  </w:t>
      </w:r>
    </w:p>
    <w:p w:rsidR="00000000" w:rsidRDefault="00D856C0">
      <w:pPr>
        <w:jc w:val="center"/>
      </w:pPr>
    </w:p>
    <w:p w:rsidR="00000000" w:rsidRDefault="00D856C0">
      <w:pPr>
        <w:jc w:val="center"/>
      </w:pPr>
      <w:r>
        <w:t xml:space="preserve">                                                                                        Készitette: Hatvani Attila</w:t>
      </w:r>
    </w:p>
    <w:p w:rsidR="00000000" w:rsidRDefault="00D856C0">
      <w:pPr>
        <w:jc w:val="center"/>
      </w:pPr>
      <w:r>
        <w:t xml:space="preserve">                                                                                                          Ügyvezető</w:t>
      </w:r>
    </w:p>
    <w:p w:rsidR="00000000" w:rsidRDefault="00D856C0">
      <w:pPr>
        <w:jc w:val="center"/>
      </w:pPr>
    </w:p>
    <w:p w:rsidR="00000000" w:rsidRDefault="00D856C0">
      <w:pPr>
        <w:jc w:val="center"/>
      </w:pPr>
    </w:p>
    <w:p w:rsidR="00000000" w:rsidRDefault="00D856C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Műszaki Leirás</w:t>
      </w:r>
    </w:p>
    <w:p w:rsidR="00000000" w:rsidRDefault="00D856C0">
      <w:pPr>
        <w:jc w:val="center"/>
        <w:rPr>
          <w:b/>
          <w:bCs/>
          <w:sz w:val="28"/>
          <w:szCs w:val="28"/>
        </w:rPr>
      </w:pPr>
    </w:p>
    <w:p w:rsidR="00000000" w:rsidRDefault="00D856C0">
      <w:pPr>
        <w:jc w:val="center"/>
      </w:pPr>
      <w:r>
        <w:t>A fec</w:t>
      </w:r>
      <w:r>
        <w:t xml:space="preserve">skeházi lakások szellőzése illetve páratartalom csökkentése (fürdőben illetve szobában) nem megoldott, ezért minden egyes lakásba szellőző berendezést kell kiépíteni.                              </w:t>
      </w:r>
    </w:p>
    <w:p w:rsidR="00000000" w:rsidRDefault="00D856C0">
      <w:pPr>
        <w:jc w:val="center"/>
      </w:pPr>
      <w:r>
        <w:t>A szélső illetve belső lakásoknál (a szobába) 1db Vents fri</w:t>
      </w:r>
      <w:r>
        <w:t>sslevegős hőcserélő, illetve a</w:t>
      </w:r>
    </w:p>
    <w:p w:rsidR="00000000" w:rsidRDefault="00D856C0">
      <w:pPr>
        <w:jc w:val="center"/>
      </w:pPr>
      <w:r>
        <w:t>(fürdőbe) 1db páratartalom érzékelős elszívó ventilátor kerül beépítésre.</w:t>
      </w:r>
    </w:p>
    <w:p w:rsidR="00000000" w:rsidRDefault="00D856C0">
      <w:pPr>
        <w:jc w:val="center"/>
      </w:pPr>
      <w:r>
        <w:t>A szellőző berendezés beépítésével (mivel a berendezés csak 85%-os hatásfokkal rendelkezik,</w:t>
      </w:r>
    </w:p>
    <w:p w:rsidR="00000000" w:rsidRDefault="00D856C0">
      <w:pPr>
        <w:jc w:val="center"/>
      </w:pPr>
      <w:r>
        <w:t>ezért 15%-os hőveszteséget okoz) a szélső lakásoknál elképz</w:t>
      </w:r>
      <w:r>
        <w:t>elhető hogy radiátor teljesítmény</w:t>
      </w:r>
    </w:p>
    <w:p w:rsidR="00000000" w:rsidRDefault="00D856C0">
      <w:pPr>
        <w:jc w:val="center"/>
      </w:pPr>
      <w:r>
        <w:t xml:space="preserve">növelésre lesz szükség melyet az árajánlat nem tartalmaz.                                                       </w:t>
      </w:r>
    </w:p>
    <w:p w:rsidR="00000000" w:rsidRDefault="00D856C0">
      <w:pPr>
        <w:jc w:val="center"/>
      </w:pPr>
    </w:p>
    <w:p w:rsidR="00000000" w:rsidRDefault="00D856C0">
      <w:pPr>
        <w:jc w:val="center"/>
      </w:pPr>
      <w:r>
        <w:t>1 db lakás költsége (szélső lakásnál): Bruttó 172000Ft</w:t>
      </w:r>
    </w:p>
    <w:p w:rsidR="00000000" w:rsidRDefault="00D856C0">
      <w:pPr>
        <w:jc w:val="center"/>
      </w:pPr>
      <w:r>
        <w:t xml:space="preserve">1db lakás költsége (belső lakásnál): Bruttó 208000Ft </w:t>
      </w:r>
    </w:p>
    <w:p w:rsidR="00000000" w:rsidRDefault="00D856C0">
      <w:pPr>
        <w:jc w:val="center"/>
      </w:pPr>
    </w:p>
    <w:p w:rsidR="00000000" w:rsidRDefault="00D856C0">
      <w:pPr>
        <w:jc w:val="center"/>
      </w:pPr>
      <w:r>
        <w:t xml:space="preserve">A hővisszanyerős szellőző berendezésröl leirást illetve teljeskörü tájékoztatást a </w:t>
      </w:r>
    </w:p>
    <w:p w:rsidR="00000000" w:rsidRDefault="00D856C0">
      <w:pPr>
        <w:jc w:val="center"/>
      </w:pPr>
      <w:hyperlink r:id="rId6" w:history="1">
        <w:r>
          <w:rPr>
            <w:rStyle w:val="Hiperhivatkozs"/>
          </w:rPr>
          <w:t>www.Vents.hu</w:t>
        </w:r>
      </w:hyperlink>
      <w:r>
        <w:t xml:space="preserve"> honlapon találhatunk.</w:t>
      </w:r>
    </w:p>
    <w:p w:rsidR="00000000" w:rsidRDefault="00D856C0">
      <w:pPr>
        <w:jc w:val="center"/>
      </w:pPr>
    </w:p>
    <w:p w:rsidR="00000000" w:rsidRDefault="00D856C0">
      <w:pPr>
        <w:jc w:val="center"/>
      </w:pPr>
    </w:p>
    <w:p w:rsidR="00000000" w:rsidRDefault="00D856C0">
      <w:pPr>
        <w:jc w:val="center"/>
      </w:pPr>
      <w:r>
        <w:t>Kelt: Bakonycsernye 2015.03.17                                                Hatva</w:t>
      </w:r>
      <w:r>
        <w:t>ni Attila</w:t>
      </w:r>
    </w:p>
    <w:p w:rsidR="00000000" w:rsidRDefault="00D856C0">
      <w:pPr>
        <w:jc w:val="center"/>
      </w:pPr>
      <w:r>
        <w:t xml:space="preserve">                                                                                                     </w:t>
      </w:r>
      <w:r>
        <w:t>Ügyvezető</w:t>
      </w:r>
    </w:p>
    <w:p w:rsidR="00D856C0" w:rsidRDefault="00D856C0">
      <w:pPr>
        <w:jc w:val="center"/>
      </w:pPr>
    </w:p>
    <w:sectPr w:rsidR="00D856C0"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82604"/>
    <w:rsid w:val="00682604"/>
    <w:rsid w:val="00D8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Bekezdsalapbettpusa">
    <w:name w:val="Default Paragraph Font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styleId="Hiperhivatkozs">
    <w:name w:val="Hyperlink"/>
    <w:rPr>
      <w:color w:val="000080"/>
      <w:u w:val="single"/>
      <w:lang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  <w:rPr>
      <w:rFonts w:cs="Tahoma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Tahoma"/>
      <w:i/>
      <w:iCs/>
    </w:rPr>
  </w:style>
  <w:style w:type="paragraph" w:customStyle="1" w:styleId="Trgymutat">
    <w:name w:val="Tárgymutató"/>
    <w:basedOn w:val="Norml"/>
    <w:pPr>
      <w:suppressLineNumbers/>
    </w:pPr>
    <w:rPr>
      <w:rFonts w:cs="Tahoma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rley.hu/frissleveg&#337;s" TargetMode="External"/><Relationship Id="rId5" Type="http://schemas.openxmlformats.org/officeDocument/2006/relationships/hyperlink" Target="mailto:gazszer@gazszer.hu" TargetMode="External"/><Relationship Id="rId4" Type="http://schemas.openxmlformats.org/officeDocument/2006/relationships/hyperlink" Target="http://www.gazszer.hu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3237</Characters>
  <Application>Microsoft Office Word</Application>
  <DocSecurity>0</DocSecurity>
  <Lines>26</Lines>
  <Paragraphs>7</Paragraphs>
  <ScaleCrop>false</ScaleCrop>
  <Company/>
  <LinksUpToDate>false</LinksUpToDate>
  <CharactersWithSpaces>3699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</dc:creator>
  <cp:lastModifiedBy>Kri</cp:lastModifiedBy>
  <cp:revision>2</cp:revision>
  <cp:lastPrinted>1601-01-01T00:00:00Z</cp:lastPrinted>
  <dcterms:created xsi:type="dcterms:W3CDTF">2015-03-19T12:18:00Z</dcterms:created>
  <dcterms:modified xsi:type="dcterms:W3CDTF">2015-03-19T12:18:00Z</dcterms:modified>
</cp:coreProperties>
</file>