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4208" w:rsidRDefault="005C4208">
      <w:r>
        <w:pict>
          <v:shapetype id="_x0000_t202" coordsize="21600,21600" o:spt="202" path="m,l,21600r21600,l21600,xe">
            <v:stroke joinstyle="miter"/>
            <v:path gradientshapeok="t" o:connecttype="rect"/>
          </v:shapetype>
          <v:shape id="_x0000_s1027" type="#_x0000_t202" style="position:absolute;margin-left:1.45pt;margin-top:.2pt;width:63.1pt;height:88.8pt;z-index:251653632;mso-wrap-distance-left:9.05pt;mso-wrap-distance-right:9.05pt" stroked="f">
            <v:fill opacity="0" color2="black"/>
            <v:textbox inset="0,0,0,0">
              <w:txbxContent>
                <w:p w:rsidR="00A210DE" w:rsidRDefault="0021125C">
                  <w:r>
                    <w:rPr>
                      <w:noProof/>
                      <w:lang w:eastAsia="hu-HU"/>
                    </w:rPr>
                    <w:drawing>
                      <wp:inline distT="0" distB="0" distL="0" distR="0">
                        <wp:extent cx="809625" cy="771525"/>
                        <wp:effectExtent l="1905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grayscl/>
                                </a:blip>
                                <a:srcRect/>
                                <a:stretch>
                                  <a:fillRect/>
                                </a:stretch>
                              </pic:blipFill>
                              <pic:spPr bwMode="auto">
                                <a:xfrm>
                                  <a:off x="0" y="0"/>
                                  <a:ext cx="809625" cy="771525"/>
                                </a:xfrm>
                                <a:prstGeom prst="rect">
                                  <a:avLst/>
                                </a:prstGeom>
                                <a:solidFill>
                                  <a:srgbClr val="FFFFFF">
                                    <a:alpha val="0"/>
                                  </a:srgbClr>
                                </a:solidFill>
                                <a:ln w="9525">
                                  <a:noFill/>
                                  <a:miter lim="800000"/>
                                  <a:headEnd/>
                                  <a:tailEnd/>
                                </a:ln>
                              </pic:spPr>
                            </pic:pic>
                          </a:graphicData>
                        </a:graphic>
                      </wp:inline>
                    </w:drawing>
                  </w:r>
                </w:p>
                <w:p w:rsidR="00A210DE" w:rsidRDefault="00A210DE"/>
                <w:p w:rsidR="00A210DE" w:rsidRDefault="00A210DE"/>
                <w:p w:rsidR="00A210DE" w:rsidRDefault="00A210DE"/>
                <w:p w:rsidR="00A210DE" w:rsidRDefault="00A210DE"/>
                <w:p w:rsidR="00A210DE" w:rsidRDefault="00A210DE"/>
                <w:p w:rsidR="00A210DE" w:rsidRDefault="00A210DE"/>
                <w:p w:rsidR="00A210DE" w:rsidRDefault="00A210DE"/>
                <w:p w:rsidR="00A210DE" w:rsidRDefault="00A210DE"/>
              </w:txbxContent>
            </v:textbox>
            <w10:wrap type="square"/>
          </v:shape>
        </w:pict>
      </w:r>
      <w:r w:rsidR="0021125C">
        <w:rPr>
          <w:noProof/>
          <w:lang w:eastAsia="hu-HU"/>
        </w:rPr>
        <w:drawing>
          <wp:anchor distT="0" distB="0" distL="114935" distR="114935" simplePos="0" relativeHeight="251654656" behindDoc="0" locked="0" layoutInCell="1" allowOverlap="1">
            <wp:simplePos x="0" y="0"/>
            <wp:positionH relativeFrom="column">
              <wp:posOffset>5226050</wp:posOffset>
            </wp:positionH>
            <wp:positionV relativeFrom="paragraph">
              <wp:posOffset>137160</wp:posOffset>
            </wp:positionV>
            <wp:extent cx="545465" cy="501015"/>
            <wp:effectExtent l="19050" t="0" r="6985" b="0"/>
            <wp:wrapSquare wrapText="bothSides"/>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grayscl/>
                    </a:blip>
                    <a:srcRect/>
                    <a:stretch>
                      <a:fillRect/>
                    </a:stretch>
                  </pic:blipFill>
                  <pic:spPr bwMode="auto">
                    <a:xfrm>
                      <a:off x="0" y="0"/>
                      <a:ext cx="545465" cy="501015"/>
                    </a:xfrm>
                    <a:prstGeom prst="rect">
                      <a:avLst/>
                    </a:prstGeom>
                    <a:solidFill>
                      <a:srgbClr val="FFFFFF">
                        <a:alpha val="0"/>
                      </a:srgbClr>
                    </a:solidFill>
                    <a:ln w="9525">
                      <a:noFill/>
                      <a:miter lim="800000"/>
                      <a:headEnd/>
                      <a:tailEnd/>
                    </a:ln>
                  </pic:spPr>
                </pic:pic>
              </a:graphicData>
            </a:graphic>
          </wp:anchor>
        </w:drawing>
      </w:r>
      <w:r>
        <w:rPr>
          <w:rFonts w:ascii="FuturTEE" w:hAnsi="FuturTEE" w:cs="FuturTEE"/>
          <w:b/>
          <w:bCs/>
          <w:sz w:val="24"/>
          <w:szCs w:val="24"/>
        </w:rPr>
        <w:t>Fejér Megyei Katasztrófavédelmi Igazgatóság</w:t>
      </w:r>
    </w:p>
    <w:p w:rsidR="005C4208" w:rsidRDefault="0021125C">
      <w:pPr>
        <w:rPr>
          <w:rFonts w:ascii="FuturTEE" w:hAnsi="FuturTEE" w:cs="FuturTEE"/>
          <w:b/>
          <w:bCs/>
          <w:sz w:val="24"/>
          <w:szCs w:val="24"/>
        </w:rPr>
      </w:pPr>
      <w:r>
        <w:rPr>
          <w:noProof/>
          <w:lang w:eastAsia="hu-HU"/>
        </w:rPr>
        <w:drawing>
          <wp:anchor distT="0" distB="0" distL="114935" distR="114935" simplePos="0" relativeHeight="251655680" behindDoc="0" locked="0" layoutInCell="1" allowOverlap="1">
            <wp:simplePos x="0" y="0"/>
            <wp:positionH relativeFrom="column">
              <wp:posOffset>4854575</wp:posOffset>
            </wp:positionH>
            <wp:positionV relativeFrom="paragraph">
              <wp:posOffset>0</wp:posOffset>
            </wp:positionV>
            <wp:extent cx="417195" cy="444500"/>
            <wp:effectExtent l="19050" t="0" r="1905"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417195" cy="444500"/>
                    </a:xfrm>
                    <a:prstGeom prst="rect">
                      <a:avLst/>
                    </a:prstGeom>
                    <a:solidFill>
                      <a:srgbClr val="FFFFFF">
                        <a:alpha val="0"/>
                      </a:srgbClr>
                    </a:solidFill>
                    <a:ln w="9525">
                      <a:noFill/>
                      <a:miter lim="800000"/>
                      <a:headEnd/>
                      <a:tailEnd/>
                    </a:ln>
                  </pic:spPr>
                </pic:pic>
              </a:graphicData>
            </a:graphic>
          </wp:anchor>
        </w:drawing>
      </w:r>
      <w:r w:rsidR="005C4208">
        <w:rPr>
          <w:rFonts w:ascii="FuturTEE" w:hAnsi="FuturTEE" w:cs="FuturTEE"/>
          <w:b/>
          <w:bCs/>
          <w:sz w:val="24"/>
          <w:szCs w:val="24"/>
        </w:rPr>
        <w:t>Székesfehérvári Katasztrófavédelmi Kirendeltség</w:t>
      </w:r>
    </w:p>
    <w:p w:rsidR="005C4208" w:rsidRDefault="005C4208">
      <w:r>
        <w:rPr>
          <w:rFonts w:ascii="FuturTEE" w:hAnsi="FuturTEE" w:cs="FuturTEE"/>
          <w:b/>
          <w:bCs/>
          <w:sz w:val="24"/>
          <w:szCs w:val="24"/>
        </w:rPr>
        <w:t>Székesfehérvári Hivatásos Tűzoltó-parancsnokság</w:t>
      </w:r>
    </w:p>
    <w:p w:rsidR="005C4208" w:rsidRDefault="005C4208">
      <w:pPr>
        <w:spacing w:line="168" w:lineRule="auto"/>
        <w:ind w:left="1077"/>
        <w:rPr>
          <w:rFonts w:ascii="FuturTEE" w:hAnsi="FuturTEE" w:cs="FuturTEE"/>
          <w:b/>
          <w:bCs/>
          <w:lang w:val="hu-HU" w:eastAsia="hu-HU"/>
        </w:rPr>
      </w:pPr>
      <w:r>
        <w:pict>
          <v:shape id="_x0000_s1026" type="#_x0000_t202" style="position:absolute;left:0;text-align:left;margin-left:-1.45pt;margin-top:2.2pt;width:314.8pt;height:1.85pt;z-index:251652608;mso-wrap-distance-left:9.05pt;mso-wrap-distance-right:9.05pt" fillcolor="gray" stroked="f">
            <v:fill color2="#7f7f7f"/>
            <v:textbox inset="0,0,0,0">
              <w:txbxContent>
                <w:p w:rsidR="00A210DE" w:rsidRDefault="00A210DE">
                  <w:pPr>
                    <w:pStyle w:val="Cmsor2"/>
                    <w:rPr>
                      <w:color w:val="FFFFFF"/>
                    </w:rPr>
                  </w:pPr>
                </w:p>
                <w:p w:rsidR="00A210DE" w:rsidRDefault="00A210DE"/>
              </w:txbxContent>
            </v:textbox>
          </v:shape>
        </w:pict>
      </w:r>
    </w:p>
    <w:p w:rsidR="005C4208" w:rsidRDefault="005C4208">
      <w:pPr>
        <w:rPr>
          <w:sz w:val="18"/>
          <w:szCs w:val="18"/>
        </w:rPr>
      </w:pPr>
      <w:r>
        <w:rPr>
          <w:sz w:val="18"/>
          <w:szCs w:val="18"/>
        </w:rPr>
        <w:t xml:space="preserve">H–8000 Székesfehérvár, Szt. Flórián krt.2. </w:t>
      </w:r>
      <w:r>
        <w:rPr>
          <w:rFonts w:ascii="Wingdings" w:hAnsi="Wingdings" w:cs="Wingdings"/>
          <w:sz w:val="18"/>
          <w:szCs w:val="18"/>
        </w:rPr>
        <w:t></w:t>
      </w:r>
      <w:r>
        <w:rPr>
          <w:sz w:val="18"/>
          <w:szCs w:val="18"/>
        </w:rPr>
        <w:t>: 8050 Székesfehérvár, Pf.: 947</w:t>
      </w:r>
    </w:p>
    <w:p w:rsidR="005C4208" w:rsidRDefault="005C4208">
      <w:pPr>
        <w:rPr>
          <w:sz w:val="18"/>
          <w:szCs w:val="18"/>
        </w:rPr>
      </w:pPr>
      <w:r>
        <w:rPr>
          <w:sz w:val="18"/>
          <w:szCs w:val="18"/>
        </w:rPr>
        <w:t>Tel: (06-22) 311-063 Fax: (06-22) 512-168 E-mail: szekesfehervar.hot@katved.gov.hu</w:t>
      </w:r>
    </w:p>
    <w:p w:rsidR="005C4208" w:rsidRDefault="005C4208">
      <w:pPr>
        <w:ind w:left="1080"/>
        <w:rPr>
          <w:sz w:val="18"/>
          <w:szCs w:val="18"/>
        </w:rPr>
      </w:pPr>
    </w:p>
    <w:p w:rsidR="005C4208" w:rsidRDefault="005C4208">
      <w:pPr>
        <w:ind w:left="1416" w:firstLine="24"/>
        <w:rPr>
          <w:rFonts w:ascii="FuturTEE" w:hAnsi="FuturTEE" w:cs="FuturTEE"/>
          <w:bCs/>
        </w:rPr>
      </w:pPr>
    </w:p>
    <w:p w:rsidR="005C4208" w:rsidRDefault="005C4208">
      <w:pPr>
        <w:rPr>
          <w:i/>
          <w:iCs/>
          <w:sz w:val="24"/>
          <w:szCs w:val="24"/>
        </w:rPr>
      </w:pPr>
      <w:r>
        <w:rPr>
          <w:i/>
          <w:iCs/>
          <w:sz w:val="22"/>
          <w:szCs w:val="22"/>
        </w:rPr>
        <w:t xml:space="preserve"> szám: 35710/3531/2015.ált</w:t>
      </w:r>
      <w:r>
        <w:rPr>
          <w:i/>
          <w:iCs/>
          <w:sz w:val="24"/>
          <w:szCs w:val="24"/>
        </w:rPr>
        <w:t xml:space="preserve">           </w:t>
      </w:r>
    </w:p>
    <w:p w:rsidR="005C4208" w:rsidRDefault="005C4208">
      <w:pPr>
        <w:rPr>
          <w:i/>
          <w:iCs/>
          <w:sz w:val="24"/>
          <w:szCs w:val="24"/>
        </w:rPr>
      </w:pPr>
    </w:p>
    <w:p w:rsidR="005C4208" w:rsidRDefault="005C4208">
      <w:pPr>
        <w:rPr>
          <w:i/>
          <w:iCs/>
          <w:sz w:val="24"/>
          <w:szCs w:val="24"/>
        </w:rPr>
      </w:pPr>
    </w:p>
    <w:p w:rsidR="005C4208" w:rsidRDefault="005C4208">
      <w:pPr>
        <w:rPr>
          <w:i/>
          <w:iCs/>
          <w:sz w:val="24"/>
          <w:szCs w:val="24"/>
        </w:rPr>
      </w:pPr>
    </w:p>
    <w:p w:rsidR="005C4208" w:rsidRDefault="005C4208">
      <w:pPr>
        <w:rPr>
          <w:i/>
          <w:iCs/>
          <w:sz w:val="24"/>
          <w:szCs w:val="24"/>
        </w:rPr>
      </w:pPr>
      <w:r>
        <w:rPr>
          <w:b/>
          <w:i/>
          <w:iCs/>
          <w:sz w:val="24"/>
          <w:szCs w:val="24"/>
        </w:rPr>
        <w:t xml:space="preserve">                                                               </w:t>
      </w:r>
      <w:r>
        <w:rPr>
          <w:i/>
          <w:iCs/>
          <w:sz w:val="24"/>
          <w:szCs w:val="24"/>
        </w:rPr>
        <w:t xml:space="preserve">                  </w:t>
      </w:r>
      <w:r>
        <w:rPr>
          <w:b/>
          <w:i/>
          <w:iCs/>
          <w:sz w:val="24"/>
          <w:szCs w:val="24"/>
          <w:u w:val="single"/>
        </w:rPr>
        <w:t>Tárgy:</w:t>
      </w:r>
      <w:r>
        <w:rPr>
          <w:b/>
          <w:i/>
          <w:iCs/>
          <w:sz w:val="24"/>
          <w:szCs w:val="24"/>
        </w:rPr>
        <w:t xml:space="preserve">         </w:t>
      </w:r>
      <w:r>
        <w:rPr>
          <w:i/>
          <w:iCs/>
          <w:sz w:val="24"/>
          <w:szCs w:val="24"/>
        </w:rPr>
        <w:t xml:space="preserve">Beszámoló                                          </w:t>
      </w:r>
    </w:p>
    <w:p w:rsidR="005C4208" w:rsidRDefault="005C4208">
      <w:pPr>
        <w:rPr>
          <w:i/>
          <w:iCs/>
          <w:sz w:val="24"/>
          <w:szCs w:val="24"/>
        </w:rPr>
      </w:pPr>
      <w:r>
        <w:rPr>
          <w:i/>
          <w:iCs/>
          <w:sz w:val="24"/>
          <w:szCs w:val="24"/>
        </w:rPr>
        <w:t xml:space="preserve">                                                                                </w:t>
      </w:r>
      <w:r>
        <w:rPr>
          <w:b/>
          <w:i/>
          <w:iCs/>
          <w:sz w:val="24"/>
          <w:szCs w:val="24"/>
          <w:u w:val="single"/>
        </w:rPr>
        <w:t>Ügyintéző</w:t>
      </w:r>
      <w:r>
        <w:rPr>
          <w:i/>
          <w:iCs/>
          <w:sz w:val="24"/>
          <w:szCs w:val="24"/>
        </w:rPr>
        <w:t>:   Benke Dávid Dénes tű. őrnagy</w:t>
      </w:r>
    </w:p>
    <w:p w:rsidR="005C4208" w:rsidRDefault="005C4208">
      <w:pPr>
        <w:rPr>
          <w:i/>
          <w:iCs/>
          <w:sz w:val="24"/>
          <w:szCs w:val="24"/>
        </w:rPr>
      </w:pPr>
      <w:r>
        <w:rPr>
          <w:i/>
          <w:iCs/>
          <w:sz w:val="24"/>
          <w:szCs w:val="24"/>
        </w:rPr>
        <w:t xml:space="preserve">                                                                                </w:t>
      </w:r>
      <w:r>
        <w:rPr>
          <w:b/>
          <w:i/>
          <w:iCs/>
          <w:sz w:val="24"/>
          <w:szCs w:val="24"/>
          <w:u w:val="single"/>
        </w:rPr>
        <w:t>Telefon</w:t>
      </w:r>
      <w:r>
        <w:rPr>
          <w:b/>
          <w:i/>
          <w:iCs/>
          <w:sz w:val="24"/>
          <w:szCs w:val="24"/>
        </w:rPr>
        <w:t xml:space="preserve">:       </w:t>
      </w:r>
      <w:r>
        <w:rPr>
          <w:i/>
          <w:iCs/>
          <w:sz w:val="24"/>
          <w:szCs w:val="24"/>
        </w:rPr>
        <w:t>22</w:t>
      </w:r>
      <w:r>
        <w:rPr>
          <w:b/>
          <w:i/>
          <w:iCs/>
          <w:sz w:val="24"/>
          <w:szCs w:val="24"/>
        </w:rPr>
        <w:t xml:space="preserve"> </w:t>
      </w:r>
      <w:r>
        <w:rPr>
          <w:i/>
          <w:iCs/>
          <w:sz w:val="24"/>
          <w:szCs w:val="24"/>
        </w:rPr>
        <w:t>310-948, 20 380 73 01</w:t>
      </w:r>
    </w:p>
    <w:p w:rsidR="005C4208" w:rsidRPr="001701D3" w:rsidRDefault="00717812" w:rsidP="001701D3">
      <w:pPr>
        <w:tabs>
          <w:tab w:val="left" w:pos="5245"/>
          <w:tab w:val="left" w:pos="6096"/>
        </w:tabs>
        <w:jc w:val="both"/>
        <w:rPr>
          <w:b/>
          <w:i/>
          <w:iCs/>
          <w:sz w:val="24"/>
          <w:szCs w:val="24"/>
        </w:rPr>
      </w:pPr>
      <w:r w:rsidRPr="00DF34CD">
        <w:rPr>
          <w:b/>
          <w:i/>
          <w:iCs/>
          <w:noProof/>
          <w:sz w:val="24"/>
          <w:szCs w:val="24"/>
        </w:rPr>
        <w:t>Bakonycsernye Község</w:t>
      </w:r>
    </w:p>
    <w:p w:rsidR="007C7C28" w:rsidRPr="001701D3" w:rsidRDefault="00717812" w:rsidP="001701D3">
      <w:pPr>
        <w:tabs>
          <w:tab w:val="left" w:pos="5245"/>
          <w:tab w:val="left" w:pos="6096"/>
        </w:tabs>
        <w:jc w:val="both"/>
        <w:rPr>
          <w:b/>
          <w:i/>
          <w:iCs/>
          <w:sz w:val="24"/>
          <w:szCs w:val="24"/>
        </w:rPr>
      </w:pPr>
      <w:r w:rsidRPr="00DF34CD">
        <w:rPr>
          <w:b/>
          <w:i/>
          <w:iCs/>
          <w:noProof/>
          <w:sz w:val="24"/>
          <w:szCs w:val="24"/>
        </w:rPr>
        <w:t>Turi Balázs</w:t>
      </w:r>
    </w:p>
    <w:p w:rsidR="005C4208" w:rsidRDefault="005C4208">
      <w:pPr>
        <w:tabs>
          <w:tab w:val="left" w:pos="5245"/>
          <w:tab w:val="left" w:pos="6096"/>
        </w:tabs>
        <w:jc w:val="both"/>
        <w:rPr>
          <w:sz w:val="26"/>
          <w:szCs w:val="26"/>
        </w:rPr>
      </w:pPr>
      <w:r>
        <w:rPr>
          <w:b/>
          <w:i/>
          <w:iCs/>
          <w:sz w:val="24"/>
          <w:szCs w:val="24"/>
        </w:rPr>
        <w:t xml:space="preserve">Polgármester </w:t>
      </w:r>
      <w:r w:rsidR="00717812" w:rsidRPr="00DF34CD">
        <w:rPr>
          <w:b/>
          <w:i/>
          <w:iCs/>
          <w:noProof/>
          <w:sz w:val="24"/>
          <w:szCs w:val="24"/>
        </w:rPr>
        <w:t>Úr</w:t>
      </w:r>
      <w:r w:rsidR="00BB5571">
        <w:rPr>
          <w:b/>
          <w:i/>
          <w:iCs/>
          <w:sz w:val="24"/>
          <w:szCs w:val="24"/>
        </w:rPr>
        <w:t xml:space="preserve"> </w:t>
      </w:r>
      <w:r>
        <w:rPr>
          <w:b/>
          <w:i/>
          <w:iCs/>
          <w:sz w:val="24"/>
          <w:szCs w:val="24"/>
        </w:rPr>
        <w:t>részére</w:t>
      </w:r>
    </w:p>
    <w:p w:rsidR="005C4208" w:rsidRDefault="005C4208">
      <w:pPr>
        <w:tabs>
          <w:tab w:val="left" w:pos="5245"/>
          <w:tab w:val="left" w:pos="6096"/>
        </w:tabs>
        <w:jc w:val="both"/>
        <w:rPr>
          <w:sz w:val="26"/>
          <w:szCs w:val="26"/>
        </w:rPr>
      </w:pPr>
    </w:p>
    <w:p w:rsidR="005C4208" w:rsidRDefault="005C4208">
      <w:pPr>
        <w:tabs>
          <w:tab w:val="left" w:pos="5245"/>
          <w:tab w:val="left" w:pos="6096"/>
        </w:tabs>
        <w:jc w:val="both"/>
        <w:rPr>
          <w:sz w:val="26"/>
          <w:szCs w:val="26"/>
        </w:rPr>
      </w:pPr>
    </w:p>
    <w:p w:rsidR="005C4208" w:rsidRDefault="005C4208">
      <w:pPr>
        <w:rPr>
          <w:sz w:val="24"/>
          <w:szCs w:val="24"/>
        </w:rPr>
      </w:pPr>
      <w:r>
        <w:rPr>
          <w:sz w:val="24"/>
          <w:szCs w:val="24"/>
        </w:rPr>
        <w:t xml:space="preserve">Tisztelt Polgármester </w:t>
      </w:r>
      <w:r w:rsidR="00717812" w:rsidRPr="00DF34CD">
        <w:rPr>
          <w:noProof/>
          <w:sz w:val="24"/>
          <w:szCs w:val="24"/>
        </w:rPr>
        <w:t>Úr</w:t>
      </w:r>
      <w:r>
        <w:rPr>
          <w:sz w:val="24"/>
          <w:szCs w:val="24"/>
        </w:rPr>
        <w:t>!</w:t>
      </w:r>
    </w:p>
    <w:p w:rsidR="005C4208" w:rsidRDefault="005C4208">
      <w:pPr>
        <w:tabs>
          <w:tab w:val="left" w:pos="5245"/>
          <w:tab w:val="left" w:pos="6096"/>
        </w:tabs>
        <w:jc w:val="both"/>
        <w:rPr>
          <w:sz w:val="24"/>
          <w:szCs w:val="24"/>
        </w:rPr>
      </w:pPr>
    </w:p>
    <w:p w:rsidR="005C4208" w:rsidRDefault="005C4208">
      <w:pPr>
        <w:tabs>
          <w:tab w:val="left" w:pos="5245"/>
          <w:tab w:val="left" w:pos="6096"/>
        </w:tabs>
        <w:jc w:val="both"/>
        <w:rPr>
          <w:sz w:val="24"/>
          <w:szCs w:val="24"/>
        </w:rPr>
      </w:pPr>
    </w:p>
    <w:p w:rsidR="005C4208" w:rsidRDefault="005C4208">
      <w:pPr>
        <w:tabs>
          <w:tab w:val="left" w:pos="5245"/>
          <w:tab w:val="left" w:pos="6096"/>
        </w:tabs>
        <w:spacing w:line="360" w:lineRule="auto"/>
        <w:jc w:val="both"/>
        <w:rPr>
          <w:sz w:val="24"/>
          <w:szCs w:val="24"/>
        </w:rPr>
      </w:pPr>
      <w:r>
        <w:rPr>
          <w:sz w:val="24"/>
          <w:szCs w:val="24"/>
        </w:rPr>
        <w:t>A tűz elleni védekezésről, a műszaki mentésről és a tűzoltóságról szóló 1996. évi XXXI. törvény 30. § (5) bekezdése alapján a székesfehérvári Hivatásos Tűzoltó-parancsnokság</w:t>
      </w:r>
      <w:r>
        <w:rPr>
          <w:sz w:val="24"/>
          <w:szCs w:val="24"/>
        </w:rPr>
        <w:br/>
        <w:t xml:space="preserve">2014 évben végzett szakmai tevékenységéről szóló beszámolót elkészítettem. </w:t>
      </w:r>
    </w:p>
    <w:p w:rsidR="005C4208" w:rsidRDefault="005C4208">
      <w:pPr>
        <w:tabs>
          <w:tab w:val="left" w:pos="5245"/>
          <w:tab w:val="left" w:pos="6096"/>
        </w:tabs>
        <w:spacing w:line="360" w:lineRule="auto"/>
        <w:jc w:val="both"/>
        <w:rPr>
          <w:sz w:val="24"/>
          <w:szCs w:val="24"/>
        </w:rPr>
      </w:pPr>
    </w:p>
    <w:p w:rsidR="005C4208" w:rsidRDefault="005C4208">
      <w:pPr>
        <w:tabs>
          <w:tab w:val="left" w:pos="5245"/>
          <w:tab w:val="left" w:pos="6096"/>
        </w:tabs>
        <w:spacing w:line="360" w:lineRule="auto"/>
        <w:jc w:val="both"/>
        <w:rPr>
          <w:sz w:val="24"/>
          <w:szCs w:val="24"/>
        </w:rPr>
      </w:pPr>
      <w:r>
        <w:rPr>
          <w:sz w:val="24"/>
          <w:szCs w:val="24"/>
        </w:rPr>
        <w:t xml:space="preserve">Kérem a Polgármester </w:t>
      </w:r>
      <w:r w:rsidR="00717812" w:rsidRPr="00DF34CD">
        <w:rPr>
          <w:noProof/>
          <w:sz w:val="24"/>
          <w:szCs w:val="24"/>
        </w:rPr>
        <w:t>Urat</w:t>
      </w:r>
      <w:r>
        <w:rPr>
          <w:sz w:val="24"/>
          <w:szCs w:val="24"/>
        </w:rPr>
        <w:t>, hogy a beszámolót szíveskedjen a képviselő testületi ülés napirendjére tűzni és megtárgyalni.</w:t>
      </w:r>
    </w:p>
    <w:p w:rsidR="005C4208" w:rsidRDefault="005C4208">
      <w:pPr>
        <w:tabs>
          <w:tab w:val="left" w:pos="5245"/>
          <w:tab w:val="left" w:pos="6096"/>
        </w:tabs>
        <w:spacing w:line="360" w:lineRule="auto"/>
        <w:jc w:val="both"/>
        <w:rPr>
          <w:sz w:val="24"/>
          <w:szCs w:val="24"/>
        </w:rPr>
      </w:pPr>
    </w:p>
    <w:p w:rsidR="005C4208" w:rsidRDefault="005C4208">
      <w:pPr>
        <w:tabs>
          <w:tab w:val="left" w:pos="5245"/>
          <w:tab w:val="left" w:pos="6096"/>
        </w:tabs>
        <w:spacing w:line="360" w:lineRule="auto"/>
        <w:jc w:val="both"/>
        <w:rPr>
          <w:sz w:val="24"/>
          <w:szCs w:val="24"/>
        </w:rPr>
      </w:pPr>
      <w:r>
        <w:rPr>
          <w:sz w:val="24"/>
          <w:szCs w:val="24"/>
        </w:rPr>
        <w:t xml:space="preserve">Amennyiben a beszámoló esetleges szóbeli kiegészítése érdekében indokoltnak tartják személyes jelenlétemet, akkor kérem előzetes értesítését a testületi ülés tervezett időpontjáról. </w:t>
      </w:r>
    </w:p>
    <w:p w:rsidR="005C4208" w:rsidRDefault="005C4208">
      <w:pPr>
        <w:tabs>
          <w:tab w:val="left" w:pos="5245"/>
          <w:tab w:val="left" w:pos="6096"/>
        </w:tabs>
        <w:spacing w:line="360" w:lineRule="auto"/>
        <w:jc w:val="both"/>
        <w:rPr>
          <w:sz w:val="24"/>
          <w:szCs w:val="24"/>
        </w:rPr>
      </w:pPr>
    </w:p>
    <w:p w:rsidR="005C4208" w:rsidRDefault="005C4208">
      <w:pPr>
        <w:pStyle w:val="Szvegtrzs31"/>
        <w:rPr>
          <w:sz w:val="24"/>
          <w:szCs w:val="24"/>
        </w:rPr>
      </w:pPr>
      <w:r>
        <w:rPr>
          <w:sz w:val="24"/>
          <w:szCs w:val="24"/>
        </w:rPr>
        <w:t>A beszámolót levelem mellékleteként elektronikus formában megküldöm.</w:t>
      </w:r>
    </w:p>
    <w:p w:rsidR="005C4208" w:rsidRDefault="005C4208">
      <w:pPr>
        <w:pStyle w:val="Szvegtrzs31"/>
        <w:ind w:firstLine="709"/>
        <w:rPr>
          <w:sz w:val="24"/>
          <w:szCs w:val="24"/>
        </w:rPr>
      </w:pPr>
    </w:p>
    <w:p w:rsidR="005C4208" w:rsidRDefault="005C4208">
      <w:pPr>
        <w:tabs>
          <w:tab w:val="left" w:pos="5245"/>
          <w:tab w:val="left" w:pos="6096"/>
        </w:tabs>
        <w:jc w:val="both"/>
        <w:rPr>
          <w:sz w:val="24"/>
          <w:szCs w:val="24"/>
        </w:rPr>
      </w:pPr>
    </w:p>
    <w:p w:rsidR="005C4208" w:rsidRDefault="005C4208">
      <w:pPr>
        <w:tabs>
          <w:tab w:val="left" w:pos="5245"/>
          <w:tab w:val="left" w:pos="6096"/>
        </w:tabs>
        <w:jc w:val="both"/>
        <w:rPr>
          <w:sz w:val="24"/>
          <w:szCs w:val="24"/>
        </w:rPr>
      </w:pPr>
      <w:r>
        <w:rPr>
          <w:sz w:val="24"/>
          <w:szCs w:val="24"/>
        </w:rPr>
        <w:t>Székesfehérvár, 2015. szeptember 15.</w:t>
      </w:r>
    </w:p>
    <w:p w:rsidR="005C4208" w:rsidRDefault="005C4208">
      <w:pPr>
        <w:tabs>
          <w:tab w:val="left" w:pos="5245"/>
          <w:tab w:val="left" w:pos="6096"/>
        </w:tabs>
        <w:jc w:val="both"/>
        <w:rPr>
          <w:sz w:val="24"/>
          <w:szCs w:val="24"/>
        </w:rPr>
      </w:pPr>
    </w:p>
    <w:p w:rsidR="005C4208" w:rsidRDefault="005C4208">
      <w:pPr>
        <w:tabs>
          <w:tab w:val="left" w:pos="5245"/>
          <w:tab w:val="left" w:pos="6096"/>
        </w:tabs>
        <w:jc w:val="both"/>
        <w:rPr>
          <w:sz w:val="24"/>
          <w:szCs w:val="24"/>
        </w:rPr>
      </w:pPr>
    </w:p>
    <w:p w:rsidR="005C4208" w:rsidRDefault="005C4208">
      <w:pPr>
        <w:tabs>
          <w:tab w:val="left" w:pos="5245"/>
          <w:tab w:val="left" w:pos="6096"/>
        </w:tabs>
        <w:jc w:val="both"/>
        <w:rPr>
          <w:sz w:val="26"/>
          <w:szCs w:val="26"/>
        </w:rPr>
      </w:pPr>
    </w:p>
    <w:p w:rsidR="005C4208" w:rsidRDefault="005C4208">
      <w:pPr>
        <w:jc w:val="both"/>
        <w:rPr>
          <w:sz w:val="24"/>
          <w:szCs w:val="24"/>
        </w:rPr>
      </w:pPr>
      <w:r>
        <w:rPr>
          <w:sz w:val="26"/>
          <w:szCs w:val="26"/>
        </w:rPr>
        <w:tab/>
      </w:r>
      <w:r>
        <w:rPr>
          <w:sz w:val="26"/>
          <w:szCs w:val="26"/>
        </w:rPr>
        <w:tab/>
      </w:r>
      <w:r>
        <w:rPr>
          <w:sz w:val="26"/>
          <w:szCs w:val="26"/>
        </w:rPr>
        <w:tab/>
      </w:r>
      <w:r>
        <w:rPr>
          <w:sz w:val="26"/>
          <w:szCs w:val="26"/>
        </w:rPr>
        <w:tab/>
      </w:r>
      <w:r>
        <w:rPr>
          <w:sz w:val="26"/>
          <w:szCs w:val="26"/>
        </w:rPr>
        <w:tab/>
      </w:r>
      <w:r>
        <w:rPr>
          <w:b/>
          <w:bCs/>
          <w:i/>
          <w:iCs/>
          <w:sz w:val="24"/>
          <w:szCs w:val="24"/>
        </w:rPr>
        <w:t>Tisztelettel:</w:t>
      </w:r>
      <w:r>
        <w:rPr>
          <w:b/>
          <w:bCs/>
          <w:i/>
          <w:iCs/>
          <w:sz w:val="24"/>
          <w:szCs w:val="24"/>
        </w:rPr>
        <w:tab/>
      </w:r>
      <w:r>
        <w:rPr>
          <w:sz w:val="24"/>
          <w:szCs w:val="24"/>
        </w:rPr>
        <w:tab/>
      </w:r>
      <w:r>
        <w:rPr>
          <w:sz w:val="24"/>
          <w:szCs w:val="24"/>
        </w:rPr>
        <w:tab/>
      </w:r>
    </w:p>
    <w:p w:rsidR="005C4208" w:rsidRDefault="005C4208">
      <w:pPr>
        <w:rPr>
          <w:sz w:val="24"/>
          <w:szCs w:val="24"/>
        </w:rPr>
      </w:pPr>
    </w:p>
    <w:p w:rsidR="005C4208" w:rsidRDefault="005C4208">
      <w:pPr>
        <w:rPr>
          <w:sz w:val="24"/>
          <w:szCs w:val="24"/>
        </w:rPr>
      </w:pPr>
    </w:p>
    <w:p w:rsidR="005C4208" w:rsidRDefault="005C4208">
      <w:pPr>
        <w:rPr>
          <w:b/>
          <w:bCs/>
          <w:i/>
          <w:iCs/>
          <w:sz w:val="24"/>
          <w:szCs w:val="24"/>
        </w:rPr>
      </w:pPr>
      <w:r>
        <w:rPr>
          <w:sz w:val="24"/>
          <w:szCs w:val="24"/>
        </w:rPr>
        <w:t xml:space="preserve">                                                                                      </w:t>
      </w:r>
      <w:r>
        <w:rPr>
          <w:b/>
          <w:bCs/>
          <w:i/>
          <w:iCs/>
          <w:sz w:val="24"/>
          <w:szCs w:val="24"/>
        </w:rPr>
        <w:t xml:space="preserve"> Benke Dávid Dénes tű. őrnagy sk.</w:t>
      </w:r>
    </w:p>
    <w:p w:rsidR="007E39BF" w:rsidRDefault="005C4208">
      <w:pPr>
        <w:tabs>
          <w:tab w:val="left" w:pos="5245"/>
          <w:tab w:val="left" w:pos="6096"/>
        </w:tabs>
        <w:jc w:val="both"/>
        <w:rPr>
          <w:b/>
          <w:bCs/>
          <w:i/>
          <w:iCs/>
          <w:sz w:val="24"/>
          <w:szCs w:val="24"/>
        </w:rPr>
      </w:pPr>
      <w:r>
        <w:rPr>
          <w:b/>
          <w:bCs/>
          <w:i/>
          <w:iCs/>
          <w:sz w:val="24"/>
          <w:szCs w:val="24"/>
        </w:rPr>
        <w:t xml:space="preserve">                                                                                                    </w:t>
      </w:r>
      <w:r w:rsidR="007E39BF">
        <w:rPr>
          <w:b/>
          <w:bCs/>
          <w:i/>
          <w:iCs/>
          <w:sz w:val="24"/>
          <w:szCs w:val="24"/>
        </w:rPr>
        <w:t>T</w:t>
      </w:r>
      <w:r>
        <w:rPr>
          <w:b/>
          <w:bCs/>
          <w:i/>
          <w:iCs/>
          <w:sz w:val="24"/>
          <w:szCs w:val="24"/>
        </w:rPr>
        <w:t>űzoltóparancsnok</w:t>
      </w:r>
    </w:p>
    <w:p w:rsidR="00887019" w:rsidRDefault="00887019">
      <w:pPr>
        <w:tabs>
          <w:tab w:val="left" w:pos="5245"/>
          <w:tab w:val="left" w:pos="6096"/>
        </w:tabs>
        <w:jc w:val="both"/>
        <w:rPr>
          <w:b/>
          <w:bCs/>
          <w:i/>
          <w:iCs/>
          <w:sz w:val="24"/>
          <w:szCs w:val="24"/>
        </w:rPr>
      </w:pPr>
    </w:p>
    <w:p w:rsidR="00887019" w:rsidRDefault="00887019">
      <w:pPr>
        <w:tabs>
          <w:tab w:val="left" w:pos="5245"/>
          <w:tab w:val="left" w:pos="6096"/>
        </w:tabs>
        <w:jc w:val="both"/>
        <w:rPr>
          <w:b/>
          <w:bCs/>
          <w:i/>
          <w:iCs/>
          <w:sz w:val="24"/>
          <w:szCs w:val="24"/>
        </w:rPr>
      </w:pPr>
    </w:p>
    <w:p w:rsidR="007E39BF" w:rsidRDefault="007E39BF">
      <w:pPr>
        <w:rPr>
          <w:b/>
          <w:bCs/>
          <w:i/>
          <w:iCs/>
          <w:sz w:val="24"/>
          <w:szCs w:val="24"/>
        </w:rPr>
      </w:pPr>
    </w:p>
    <w:p w:rsidR="007E39BF" w:rsidRDefault="007E39BF">
      <w:pPr>
        <w:rPr>
          <w:b/>
          <w:bCs/>
          <w:i/>
          <w:iCs/>
          <w:sz w:val="24"/>
          <w:szCs w:val="24"/>
        </w:rPr>
      </w:pPr>
    </w:p>
    <w:p w:rsidR="007E39BF" w:rsidRDefault="007E39BF">
      <w:pPr>
        <w:rPr>
          <w:b/>
          <w:bCs/>
        </w:rPr>
      </w:pPr>
      <w:r>
        <w:pict>
          <v:shape id="_x0000_s1031" type="#_x0000_t202" style="position:absolute;margin-left:1.45pt;margin-top:.2pt;width:63.35pt;height:89.05pt;z-index:251657728;mso-wrap-distance-left:9.05pt;mso-wrap-distance-right:9.05pt" stroked="f">
            <v:fill opacity="0" color2="black"/>
            <v:textbox inset="0,0,0,0">
              <w:txbxContent>
                <w:p w:rsidR="00A210DE" w:rsidRDefault="0021125C">
                  <w:r>
                    <w:rPr>
                      <w:noProof/>
                      <w:lang w:eastAsia="hu-HU"/>
                    </w:rPr>
                    <w:drawing>
                      <wp:inline distT="0" distB="0" distL="0" distR="0">
                        <wp:extent cx="809625" cy="771525"/>
                        <wp:effectExtent l="19050" t="0" r="952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grayscl/>
                                </a:blip>
                                <a:srcRect/>
                                <a:stretch>
                                  <a:fillRect/>
                                </a:stretch>
                              </pic:blipFill>
                              <pic:spPr bwMode="auto">
                                <a:xfrm>
                                  <a:off x="0" y="0"/>
                                  <a:ext cx="809625" cy="771525"/>
                                </a:xfrm>
                                <a:prstGeom prst="rect">
                                  <a:avLst/>
                                </a:prstGeom>
                                <a:solidFill>
                                  <a:srgbClr val="FFFFFF">
                                    <a:alpha val="0"/>
                                  </a:srgbClr>
                                </a:solidFill>
                                <a:ln w="9525">
                                  <a:noFill/>
                                  <a:miter lim="800000"/>
                                  <a:headEnd/>
                                  <a:tailEnd/>
                                </a:ln>
                              </pic:spPr>
                            </pic:pic>
                          </a:graphicData>
                        </a:graphic>
                      </wp:inline>
                    </w:drawing>
                  </w:r>
                </w:p>
                <w:p w:rsidR="00A210DE" w:rsidRDefault="00A210DE"/>
                <w:p w:rsidR="00A210DE" w:rsidRDefault="00A210DE"/>
                <w:p w:rsidR="00A210DE" w:rsidRDefault="00A210DE"/>
                <w:p w:rsidR="00A210DE" w:rsidRDefault="00A210DE"/>
                <w:p w:rsidR="00A210DE" w:rsidRDefault="00A210DE"/>
                <w:p w:rsidR="00A210DE" w:rsidRDefault="00A210DE"/>
                <w:p w:rsidR="00A210DE" w:rsidRDefault="00A210DE"/>
                <w:p w:rsidR="00A210DE" w:rsidRDefault="00A210DE"/>
              </w:txbxContent>
            </v:textbox>
            <w10:wrap type="square"/>
          </v:shape>
        </w:pict>
      </w:r>
      <w:r>
        <w:rPr>
          <w:b/>
          <w:bCs/>
        </w:rPr>
        <w:t>Fejér Megyei Katasztrófavédelmi Igazgatóság</w:t>
      </w:r>
    </w:p>
    <w:p w:rsidR="007E39BF" w:rsidRDefault="007E39BF">
      <w:pPr>
        <w:rPr>
          <w:b/>
          <w:bCs/>
        </w:rPr>
      </w:pPr>
      <w:r>
        <w:rPr>
          <w:b/>
          <w:bCs/>
        </w:rPr>
        <w:t>Székesfehérvári Katasztrófavédelmi Kirendeltség</w:t>
      </w:r>
    </w:p>
    <w:p w:rsidR="007E39BF" w:rsidRDefault="007E39BF">
      <w:r>
        <w:rPr>
          <w:b/>
          <w:bCs/>
        </w:rPr>
        <w:t>Székesfehérvári Hivatásos Tűzoltó-parancsnokság</w:t>
      </w:r>
    </w:p>
    <w:p w:rsidR="007E39BF" w:rsidRDefault="007E39BF">
      <w:pPr>
        <w:spacing w:line="168" w:lineRule="auto"/>
        <w:ind w:left="1077"/>
        <w:rPr>
          <w:rFonts w:ascii="FuturTEE" w:hAnsi="FuturTEE" w:cs="FuturTEE"/>
          <w:b/>
          <w:bCs/>
          <w:lang w:val="hu-HU" w:eastAsia="hu-HU"/>
        </w:rPr>
      </w:pPr>
      <w:r>
        <w:pict>
          <v:shape id="_x0000_s1030" type="#_x0000_t202" style="position:absolute;left:0;text-align:left;margin-left:-1.45pt;margin-top:2.2pt;width:315.05pt;height:2.1pt;z-index:251656704;mso-wrap-distance-left:9.05pt;mso-wrap-distance-right:9.05pt" fillcolor="gray" stroked="f">
            <v:fill color2="#7f7f7f"/>
            <v:textbox inset="0,0,0,0">
              <w:txbxContent>
                <w:p w:rsidR="00A210DE" w:rsidRDefault="00A210DE" w:rsidP="007E39BF">
                  <w:pPr>
                    <w:pStyle w:val="Cmsor2"/>
                    <w:widowControl w:val="0"/>
                    <w:numPr>
                      <w:ilvl w:val="1"/>
                      <w:numId w:val="3"/>
                    </w:numPr>
                    <w:spacing w:before="0" w:after="0"/>
                    <w:rPr>
                      <w:color w:val="FFFFFF"/>
                    </w:rPr>
                  </w:pPr>
                </w:p>
                <w:p w:rsidR="00A210DE" w:rsidRDefault="00A210DE"/>
              </w:txbxContent>
            </v:textbox>
          </v:shape>
        </w:pict>
      </w:r>
      <w:r w:rsidR="0021125C">
        <w:rPr>
          <w:noProof/>
          <w:lang w:eastAsia="hu-HU"/>
        </w:rPr>
        <w:drawing>
          <wp:anchor distT="0" distB="0" distL="114935" distR="114935" simplePos="0" relativeHeight="251658752" behindDoc="0" locked="0" layoutInCell="1" allowOverlap="1">
            <wp:simplePos x="0" y="0"/>
            <wp:positionH relativeFrom="column">
              <wp:posOffset>4311015</wp:posOffset>
            </wp:positionH>
            <wp:positionV relativeFrom="paragraph">
              <wp:posOffset>45720</wp:posOffset>
            </wp:positionV>
            <wp:extent cx="548640" cy="504190"/>
            <wp:effectExtent l="19050" t="0" r="3810" b="0"/>
            <wp:wrapSquare wrapText="bothSides"/>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grayscl/>
                    </a:blip>
                    <a:srcRect/>
                    <a:stretch>
                      <a:fillRect/>
                    </a:stretch>
                  </pic:blipFill>
                  <pic:spPr bwMode="auto">
                    <a:xfrm>
                      <a:off x="0" y="0"/>
                      <a:ext cx="548640" cy="504190"/>
                    </a:xfrm>
                    <a:prstGeom prst="rect">
                      <a:avLst/>
                    </a:prstGeom>
                    <a:solidFill>
                      <a:srgbClr val="FFFFFF">
                        <a:alpha val="0"/>
                      </a:srgbClr>
                    </a:solidFill>
                    <a:ln w="9525">
                      <a:noFill/>
                      <a:miter lim="800000"/>
                      <a:headEnd/>
                      <a:tailEnd/>
                    </a:ln>
                  </pic:spPr>
                </pic:pic>
              </a:graphicData>
            </a:graphic>
          </wp:anchor>
        </w:drawing>
      </w:r>
      <w:r w:rsidR="0021125C">
        <w:rPr>
          <w:noProof/>
          <w:lang w:eastAsia="hu-HU"/>
        </w:rPr>
        <w:drawing>
          <wp:anchor distT="0" distB="0" distL="114935" distR="114935" simplePos="0" relativeHeight="251659776" behindDoc="0" locked="0" layoutInCell="1" allowOverlap="1">
            <wp:simplePos x="0" y="0"/>
            <wp:positionH relativeFrom="column">
              <wp:posOffset>4831715</wp:posOffset>
            </wp:positionH>
            <wp:positionV relativeFrom="paragraph">
              <wp:posOffset>45720</wp:posOffset>
            </wp:positionV>
            <wp:extent cx="420370" cy="447675"/>
            <wp:effectExtent l="19050" t="0" r="0" b="0"/>
            <wp:wrapNone/>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420370" cy="447675"/>
                    </a:xfrm>
                    <a:prstGeom prst="rect">
                      <a:avLst/>
                    </a:prstGeom>
                    <a:solidFill>
                      <a:srgbClr val="FFFFFF">
                        <a:alpha val="0"/>
                      </a:srgbClr>
                    </a:solidFill>
                    <a:ln w="9525">
                      <a:noFill/>
                      <a:miter lim="800000"/>
                      <a:headEnd/>
                      <a:tailEnd/>
                    </a:ln>
                  </pic:spPr>
                </pic:pic>
              </a:graphicData>
            </a:graphic>
          </wp:anchor>
        </w:drawing>
      </w:r>
    </w:p>
    <w:p w:rsidR="007E39BF" w:rsidRDefault="007E39BF">
      <w:pPr>
        <w:rPr>
          <w:sz w:val="18"/>
          <w:szCs w:val="18"/>
        </w:rPr>
      </w:pPr>
      <w:r>
        <w:rPr>
          <w:sz w:val="18"/>
          <w:szCs w:val="18"/>
        </w:rPr>
        <w:t xml:space="preserve">H–8000 Székesfehérvár, Szt. Flórián krt.2. </w:t>
      </w:r>
      <w:r>
        <w:rPr>
          <w:rFonts w:ascii="Wingdings" w:hAnsi="Wingdings"/>
          <w:sz w:val="18"/>
          <w:szCs w:val="18"/>
        </w:rPr>
        <w:t></w:t>
      </w:r>
      <w:r>
        <w:rPr>
          <w:sz w:val="18"/>
          <w:szCs w:val="18"/>
        </w:rPr>
        <w:t>: 8050 Székesfehérvár, Pf.: 947</w:t>
      </w:r>
    </w:p>
    <w:p w:rsidR="007E39BF" w:rsidRDefault="007E39BF">
      <w:pPr>
        <w:rPr>
          <w:sz w:val="18"/>
          <w:szCs w:val="18"/>
        </w:rPr>
      </w:pPr>
      <w:r>
        <w:rPr>
          <w:sz w:val="18"/>
          <w:szCs w:val="18"/>
        </w:rPr>
        <w:t>Tel: (06-22) 512-150 Fax: (06-22) 512-168 E-mail: szekesfehervar.hot@katved.gov.hu</w:t>
      </w:r>
    </w:p>
    <w:p w:rsidR="007E39BF" w:rsidRDefault="007E39BF">
      <w:pPr>
        <w:ind w:left="1080"/>
        <w:rPr>
          <w:sz w:val="18"/>
          <w:szCs w:val="18"/>
        </w:rPr>
      </w:pPr>
    </w:p>
    <w:p w:rsidR="007E39BF" w:rsidRDefault="007E39BF">
      <w:pPr>
        <w:ind w:left="1416" w:firstLine="24"/>
        <w:rPr>
          <w:b/>
          <w:bCs/>
        </w:rPr>
      </w:pPr>
    </w:p>
    <w:p w:rsidR="007E39BF" w:rsidRDefault="007E39BF">
      <w:pPr>
        <w:ind w:left="1416" w:firstLine="24"/>
        <w:rPr>
          <w:b/>
          <w:bCs/>
        </w:rPr>
      </w:pPr>
    </w:p>
    <w:p w:rsidR="007E39BF" w:rsidRDefault="007E39BF">
      <w:pPr>
        <w:ind w:left="1416" w:firstLine="24"/>
        <w:rPr>
          <w:b/>
          <w:bCs/>
        </w:rPr>
      </w:pPr>
    </w:p>
    <w:p w:rsidR="007E39BF" w:rsidRDefault="007E39BF"/>
    <w:p w:rsidR="007E39BF" w:rsidRDefault="007E39BF">
      <w:pPr>
        <w:jc w:val="both"/>
      </w:pPr>
    </w:p>
    <w:p w:rsidR="007E39BF" w:rsidRDefault="0021125C">
      <w:pPr>
        <w:jc w:val="center"/>
      </w:pPr>
      <w:r>
        <w:rPr>
          <w:noProof/>
          <w:lang w:eastAsia="hu-HU"/>
        </w:rPr>
        <w:drawing>
          <wp:inline distT="0" distB="0" distL="0" distR="0">
            <wp:extent cx="5524500" cy="340995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24500" cy="3409950"/>
                    </a:xfrm>
                    <a:prstGeom prst="rect">
                      <a:avLst/>
                    </a:prstGeom>
                    <a:solidFill>
                      <a:srgbClr val="FFFFFF"/>
                    </a:solidFill>
                    <a:ln w="9525">
                      <a:noFill/>
                      <a:miter lim="800000"/>
                      <a:headEnd/>
                      <a:tailEnd/>
                    </a:ln>
                  </pic:spPr>
                </pic:pic>
              </a:graphicData>
            </a:graphic>
          </wp:inline>
        </w:drawing>
      </w:r>
    </w:p>
    <w:p w:rsidR="007E39BF" w:rsidRDefault="007E39BF">
      <w:pPr>
        <w:jc w:val="both"/>
      </w:pPr>
    </w:p>
    <w:p w:rsidR="007E39BF" w:rsidRDefault="007E39BF">
      <w:pPr>
        <w:jc w:val="both"/>
      </w:pPr>
    </w:p>
    <w:p w:rsidR="007E39BF" w:rsidRDefault="007E39BF">
      <w:pPr>
        <w:pStyle w:val="Default"/>
        <w:ind w:left="360"/>
        <w:jc w:val="center"/>
        <w:rPr>
          <w:sz w:val="32"/>
          <w:szCs w:val="32"/>
        </w:rPr>
      </w:pPr>
      <w:r>
        <w:rPr>
          <w:b/>
          <w:bCs/>
          <w:i/>
          <w:iCs/>
          <w:sz w:val="48"/>
          <w:szCs w:val="48"/>
        </w:rPr>
        <w:t>Beszámoló</w:t>
      </w:r>
    </w:p>
    <w:p w:rsidR="007E39BF" w:rsidRDefault="007E39BF">
      <w:pPr>
        <w:jc w:val="center"/>
        <w:rPr>
          <w:sz w:val="32"/>
          <w:szCs w:val="32"/>
        </w:rPr>
      </w:pPr>
    </w:p>
    <w:p w:rsidR="007E39BF" w:rsidRDefault="007E39BF">
      <w:pPr>
        <w:jc w:val="center"/>
        <w:rPr>
          <w:i/>
          <w:iCs/>
          <w:sz w:val="32"/>
          <w:szCs w:val="32"/>
        </w:rPr>
      </w:pPr>
      <w:r>
        <w:rPr>
          <w:i/>
          <w:iCs/>
          <w:sz w:val="32"/>
          <w:szCs w:val="32"/>
        </w:rPr>
        <w:t>A Székesfehérvári Hivatásos Tűzoltó-parancsnokság</w:t>
      </w:r>
    </w:p>
    <w:p w:rsidR="007E39BF" w:rsidRDefault="007E39BF">
      <w:pPr>
        <w:jc w:val="center"/>
        <w:rPr>
          <w:i/>
          <w:iCs/>
          <w:sz w:val="32"/>
          <w:szCs w:val="32"/>
        </w:rPr>
      </w:pPr>
      <w:r>
        <w:rPr>
          <w:i/>
          <w:iCs/>
          <w:sz w:val="32"/>
          <w:szCs w:val="32"/>
        </w:rPr>
        <w:t>2014. évi tűzvédelmi tevékenységéről</w:t>
      </w:r>
    </w:p>
    <w:p w:rsidR="007E39BF" w:rsidRDefault="007E39BF">
      <w:pPr>
        <w:jc w:val="both"/>
        <w:rPr>
          <w:i/>
          <w:iCs/>
          <w:sz w:val="32"/>
          <w:szCs w:val="32"/>
        </w:rPr>
      </w:pPr>
    </w:p>
    <w:p w:rsidR="007E39BF" w:rsidRDefault="007E39BF">
      <w:pPr>
        <w:spacing w:line="360" w:lineRule="auto"/>
        <w:ind w:left="4956" w:firstLine="708"/>
        <w:jc w:val="both"/>
      </w:pPr>
    </w:p>
    <w:p w:rsidR="007E39BF" w:rsidRDefault="007E39BF">
      <w:pPr>
        <w:tabs>
          <w:tab w:val="center" w:pos="4535"/>
        </w:tabs>
        <w:ind w:left="5103"/>
        <w:jc w:val="center"/>
        <w:rPr>
          <w:i/>
          <w:iCs/>
        </w:rPr>
      </w:pPr>
    </w:p>
    <w:p w:rsidR="007E39BF" w:rsidRDefault="0021125C">
      <w:pPr>
        <w:jc w:val="center"/>
        <w:rPr>
          <w:i/>
          <w:iCs/>
        </w:rPr>
      </w:pPr>
      <w:r>
        <w:rPr>
          <w:noProof/>
          <w:lang w:eastAsia="hu-HU"/>
        </w:rPr>
        <w:drawing>
          <wp:anchor distT="0" distB="0" distL="114300" distR="114300" simplePos="0" relativeHeight="251662848" behindDoc="0" locked="0" layoutInCell="1" allowOverlap="1">
            <wp:simplePos x="0" y="0"/>
            <wp:positionH relativeFrom="column">
              <wp:posOffset>2645410</wp:posOffset>
            </wp:positionH>
            <wp:positionV relativeFrom="paragraph">
              <wp:posOffset>124460</wp:posOffset>
            </wp:positionV>
            <wp:extent cx="3028950" cy="1762125"/>
            <wp:effectExtent l="19050" t="0" r="0" b="0"/>
            <wp:wrapNone/>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3028950" cy="1762125"/>
                    </a:xfrm>
                    <a:prstGeom prst="rect">
                      <a:avLst/>
                    </a:prstGeom>
                    <a:noFill/>
                    <a:ln w="9525">
                      <a:noFill/>
                      <a:miter lim="800000"/>
                      <a:headEnd/>
                      <a:tailEnd/>
                    </a:ln>
                  </pic:spPr>
                </pic:pic>
              </a:graphicData>
            </a:graphic>
          </wp:anchor>
        </w:drawing>
      </w:r>
    </w:p>
    <w:p w:rsidR="007E39BF" w:rsidRDefault="007E39BF">
      <w:pPr>
        <w:jc w:val="center"/>
        <w:rPr>
          <w:i/>
          <w:iCs/>
        </w:rPr>
      </w:pPr>
    </w:p>
    <w:p w:rsidR="007E39BF" w:rsidRDefault="007E39BF">
      <w:pPr>
        <w:spacing w:line="360" w:lineRule="auto"/>
        <w:ind w:left="5103"/>
        <w:jc w:val="center"/>
        <w:rPr>
          <w:bCs/>
          <w:i/>
          <w:iCs/>
        </w:rPr>
      </w:pPr>
    </w:p>
    <w:p w:rsidR="007E39BF" w:rsidRDefault="007E39BF">
      <w:pPr>
        <w:spacing w:line="360" w:lineRule="auto"/>
        <w:ind w:left="5103"/>
        <w:jc w:val="center"/>
        <w:rPr>
          <w:bCs/>
          <w:i/>
          <w:iCs/>
        </w:rPr>
      </w:pPr>
    </w:p>
    <w:p w:rsidR="007E39BF" w:rsidRDefault="007E39BF">
      <w:pPr>
        <w:spacing w:line="360" w:lineRule="auto"/>
        <w:ind w:left="5103"/>
        <w:jc w:val="center"/>
        <w:rPr>
          <w:b/>
          <w:bCs/>
        </w:rPr>
      </w:pPr>
    </w:p>
    <w:p w:rsidR="007E39BF" w:rsidRDefault="007E39BF">
      <w:pPr>
        <w:spacing w:line="360" w:lineRule="auto"/>
        <w:ind w:left="5103"/>
        <w:jc w:val="center"/>
        <w:rPr>
          <w:b/>
          <w:bCs/>
        </w:rPr>
      </w:pPr>
    </w:p>
    <w:p w:rsidR="007E39BF" w:rsidRDefault="007E39BF">
      <w:pPr>
        <w:spacing w:line="360" w:lineRule="auto"/>
        <w:ind w:left="5103"/>
        <w:jc w:val="center"/>
        <w:rPr>
          <w:b/>
          <w:bCs/>
        </w:rPr>
      </w:pPr>
    </w:p>
    <w:p w:rsidR="00A210DE" w:rsidRDefault="00A210DE">
      <w:pPr>
        <w:pStyle w:val="Szvegtrzs"/>
        <w:spacing w:line="360" w:lineRule="auto"/>
        <w:rPr>
          <w:b/>
          <w:bCs/>
        </w:rPr>
      </w:pPr>
    </w:p>
    <w:p w:rsidR="00A210DE" w:rsidRDefault="00A210DE">
      <w:pPr>
        <w:pStyle w:val="Szvegtrzs"/>
        <w:spacing w:line="360" w:lineRule="auto"/>
        <w:rPr>
          <w:b/>
          <w:bCs/>
        </w:rPr>
      </w:pPr>
    </w:p>
    <w:p w:rsidR="007E39BF" w:rsidRDefault="007E39BF">
      <w:pPr>
        <w:pStyle w:val="Szvegtrzs"/>
        <w:spacing w:line="360" w:lineRule="auto"/>
      </w:pPr>
      <w:r>
        <w:rPr>
          <w:b/>
          <w:bCs/>
        </w:rPr>
        <w:t>Általános áttekintés:</w:t>
      </w:r>
    </w:p>
    <w:p w:rsidR="007E39BF" w:rsidRDefault="007E39BF">
      <w:pPr>
        <w:spacing w:line="360" w:lineRule="auto"/>
        <w:jc w:val="both"/>
      </w:pPr>
      <w:r>
        <w:t>A 2014-es év legfontosabb célkitűzése volt, hogy az előző évek tapasztalatait felhasználva a szervezet minél hatékonyabb, költségtakarékosabb működését biztosítsuk. Feladatainkat a Székesfehérvári Katasztrófavédelmi Kirendeltség irányításával hajtottuk végre. Fontos feladatunk volt még, hogy a lehetőségekhez képest javítsuk az állomány elhelyezési körülményeit, valamint a beavatkozásokhoz szükséges technikai eszközök műszaki színvonalát.</w:t>
      </w:r>
    </w:p>
    <w:p w:rsidR="007E39BF" w:rsidRDefault="007E39BF">
      <w:pPr>
        <w:spacing w:line="360" w:lineRule="auto"/>
        <w:jc w:val="both"/>
      </w:pPr>
      <w:r>
        <w:t>A katasztrófavédelem három fő szakterülete a tűzoltóság és tűzvédelem, a polgári védelem az iparbiztonság. A tűzoltó parancsnokság alapfeladatainak ellátásán felül – elsősorban a katasztrófavédelmi megbízottai révén – részt vett valamennyi szakterület hatósági munkájában is.</w:t>
      </w:r>
    </w:p>
    <w:p w:rsidR="007E39BF" w:rsidRDefault="007E39BF">
      <w:pPr>
        <w:spacing w:line="360" w:lineRule="auto"/>
        <w:jc w:val="both"/>
      </w:pPr>
    </w:p>
    <w:p w:rsidR="007E39BF" w:rsidRDefault="007E39BF">
      <w:pPr>
        <w:spacing w:line="360" w:lineRule="auto"/>
        <w:rPr>
          <w:b/>
          <w:bCs/>
        </w:rPr>
      </w:pPr>
    </w:p>
    <w:p w:rsidR="007E39BF" w:rsidRDefault="007E39BF">
      <w:pPr>
        <w:pStyle w:val="Szvegtrzs"/>
        <w:spacing w:line="360" w:lineRule="auto"/>
      </w:pPr>
      <w:r>
        <w:rPr>
          <w:b/>
          <w:bCs/>
        </w:rPr>
        <w:t>Vezetés-irányítási, valamint a szakmai felügyelettel kapcsolatos tevékenység:</w:t>
      </w:r>
    </w:p>
    <w:p w:rsidR="007E39BF" w:rsidRDefault="007E39BF">
      <w:pPr>
        <w:pStyle w:val="Szvegtrzs"/>
        <w:spacing w:line="360" w:lineRule="auto"/>
        <w:jc w:val="both"/>
      </w:pPr>
      <w:r>
        <w:t>A hivatásos tűzoltó-parancsnokság (továbbiakban: HTP) állományába tartozik 6 fő katasztrófavédelmi megbízott, akik a 6 járás illetékességi területén látták el feladataikat. Szakmai felügyeletet gyakoroltunk tizenegy önkéntes tűzoltó egyesület, két önkormányzati tűzoltóság, valamint egy létesítményi tűzoltóság felett. A felügyelet elsősorban a negyedéves ellenőrzéseken és a parancsnoki koordinációkon keresztül valósult meg. A Pusztaszabolcsi Katasztrófavédelmi Őrs megalakulása módosította a működési területünket. Velence ÖTE székhelye átkerült a Dunaújvárosi Hivatásos Tűzoltó-parancsnokság működési területére emiatt az általunk kötött együttműködési megállapodást felbontottuk. Az Önkéntes Tűzoltó Egyesület Pázmánd célul tűzte ki, hogy önállóan beavatkozó önkéntes tűzoltósággá alakuljon át, aminek az előkészületeit segítségünkkel már 2014 második fél évében megkezdték. 2015 április 1-től a sikeres minősítő gyakorlatot követően megkezdhette önkéntes tűzoltóságként a munkáját. Az általunk felügyelt két önkormányzati tűzoltóság szakmai munkájában fejlődés volt tapasztalható. Az Alcoa-Köfém létesítményi tűzoltósága decemberben beszerzett egy új gépjárműfecskendőt, valamint nagyarányú fejlesztést hajtott végre az egyéni védőfelszerelések tekintetében.</w:t>
      </w:r>
    </w:p>
    <w:p w:rsidR="007E39BF" w:rsidRDefault="007E39BF">
      <w:pPr>
        <w:spacing w:line="360" w:lineRule="auto"/>
        <w:jc w:val="center"/>
      </w:pPr>
    </w:p>
    <w:p w:rsidR="007E39BF" w:rsidRDefault="007E39BF">
      <w:pPr>
        <w:spacing w:line="360" w:lineRule="auto"/>
        <w:jc w:val="center"/>
      </w:pPr>
    </w:p>
    <w:p w:rsidR="007E39BF" w:rsidRDefault="007E39BF">
      <w:pPr>
        <w:spacing w:line="360" w:lineRule="auto"/>
        <w:jc w:val="center"/>
      </w:pPr>
    </w:p>
    <w:p w:rsidR="007E39BF" w:rsidRDefault="007E39BF">
      <w:pPr>
        <w:spacing w:line="360" w:lineRule="auto"/>
        <w:rPr>
          <w:b/>
        </w:rPr>
      </w:pPr>
    </w:p>
    <w:p w:rsidR="007E39BF" w:rsidRDefault="007E39BF">
      <w:pPr>
        <w:pStyle w:val="Szvegtrzs"/>
        <w:spacing w:line="360" w:lineRule="auto"/>
      </w:pPr>
      <w:r>
        <w:rPr>
          <w:b/>
          <w:bCs/>
        </w:rPr>
        <w:t>Humán tevékenység:</w:t>
      </w:r>
    </w:p>
    <w:p w:rsidR="007E39BF" w:rsidRDefault="007E39BF">
      <w:pPr>
        <w:pStyle w:val="Szvegtrzs"/>
        <w:spacing w:line="360" w:lineRule="auto"/>
        <w:jc w:val="both"/>
        <w:rPr>
          <w:b/>
          <w:bCs/>
        </w:rPr>
      </w:pPr>
      <w:r>
        <w:t xml:space="preserve">A 2013-ról áthozott szabadságokat és túlszolgálatokat a szabályozóban meghatározott határidőre kiadtuk. A Székesfehérvári Hivatásos Tűzoltó-parancsnokság rendszeresített állománya 120 fő, ebből 9 fő a hivatali munkarendben, 111 fő pedig a 24/48 órás készenléti szolgálati rendben dolgozó kolléga. A hat rajparancsnoki beosztás feltöltöttségében 4 fő hiány mutatkozik, a szerparancsnoki és szolgálatparancsnoki beosztások betöltöttek. 2014-ben 15 fő szüntette meg szolgálati viszonyát vagy kérte áthelyezését más szervezeti egységhez. A tavalyi évben két újonc kolléga kezdte meg szolgálatát a parancsnokságon. Az évet 16 fős létszámhiánnyal zártuk, ami teljes egészében a készenléti szolgálatot érinti. A szolgálati csoportok csoportonkénti rendszeresített </w:t>
      </w:r>
      <w:r>
        <w:lastRenderedPageBreak/>
        <w:t xml:space="preserve">létszáma 37 fő. A vonatkozó intézkedés szerint napi minimum szolgálati létszám 26 fő, ami a készenléti szerek átmeneti üzemképtelensége miatt 21 és 23 fő között változott. </w:t>
      </w:r>
    </w:p>
    <w:p w:rsidR="007E39BF" w:rsidRDefault="007E39BF">
      <w:pPr>
        <w:pStyle w:val="Szvegtrzs"/>
        <w:spacing w:line="360" w:lineRule="auto"/>
        <w:jc w:val="center"/>
        <w:rPr>
          <w:b/>
          <w:bCs/>
        </w:rPr>
      </w:pPr>
    </w:p>
    <w:p w:rsidR="007E39BF" w:rsidRDefault="007E39BF">
      <w:pPr>
        <w:pStyle w:val="Szvegtrzs"/>
        <w:spacing w:line="360" w:lineRule="auto"/>
      </w:pPr>
      <w:r>
        <w:rPr>
          <w:b/>
          <w:bCs/>
        </w:rPr>
        <w:t>Tűzoltás és műszaki mentés:</w:t>
      </w:r>
    </w:p>
    <w:p w:rsidR="007E39BF" w:rsidRDefault="007E39BF">
      <w:pPr>
        <w:pStyle w:val="Szvegtrzs"/>
        <w:spacing w:line="360" w:lineRule="auto"/>
        <w:jc w:val="both"/>
        <w:rPr>
          <w:b/>
          <w:bCs/>
          <w:color w:val="000000"/>
        </w:rPr>
      </w:pPr>
      <w:r>
        <w:t xml:space="preserve">A Székesfehérvári HTP működési területén 41 település található. A készenléti szolgálat </w:t>
      </w:r>
      <w:r>
        <w:rPr>
          <w:rStyle w:val="Kiemels2"/>
        </w:rPr>
        <w:t xml:space="preserve">2014-ben összesen 908 esetben vonult káresetekhez (a 2013-as vonulási szám 904 volt). Ebből tűzeset: 280 db, káreset: 471 db, téves jelzés: 152 db, szándékosan megtévesztő jelzés: 5 db. A Móri Önkormányzati Tűzoltóság: 126 db, Polgárdi Önkormányzati Tűzoltóság: 102 db, az Alcoa-Köfém Létesítményi Tűzoltóság: 114 db vonulást hajtott végre. </w:t>
      </w:r>
      <w:r>
        <w:t>A káresetekkel kapcsolatos adatszolgáltatást az arra rendszeresített adatszolgáltató rendszerben határidőre elkészítettük és lezártuk.</w:t>
      </w:r>
      <w:r>
        <w:rPr>
          <w:bCs/>
          <w:color w:val="000000"/>
        </w:rPr>
        <w:t xml:space="preserve"> </w:t>
      </w:r>
      <w:r>
        <w:rPr>
          <w:color w:val="000000"/>
        </w:rPr>
        <w:t xml:space="preserve">A káreseti adatgyűjtést, mind a tűzesetek, mind a műszaki mentések vonatkozásában a kárhely-parancsnokok végezték. A földgázvezeték sérülésével járó és a szándékosan megtévesztő jelzésekkel kapcsolatban a hatályos </w:t>
      </w:r>
      <w:r>
        <w:t>igazgatói</w:t>
      </w:r>
      <w:r>
        <w:rPr>
          <w:color w:val="000000"/>
        </w:rPr>
        <w:t xml:space="preserve"> utasításnak megfelelően terjesztettük fel a jelentéseket. A Székesfehérvári Hivatásos Tűzoltó-parancsnokság, valamint a működési területünkön tűzoltási és műszaki mentési tevékenységet ellátó önkormányzati tűzoltóságok és létesítményi tűzoltóság vonulási adatait részletesen a mellékletben lévő táblázat és diagramm tartalmazza.</w:t>
      </w:r>
    </w:p>
    <w:p w:rsidR="007E39BF" w:rsidRDefault="007E39BF">
      <w:pPr>
        <w:spacing w:after="120"/>
        <w:jc w:val="center"/>
        <w:rPr>
          <w:b/>
          <w:bCs/>
          <w:color w:val="000000"/>
        </w:rPr>
      </w:pPr>
    </w:p>
    <w:p w:rsidR="007E39BF" w:rsidRDefault="007E39BF">
      <w:pPr>
        <w:pStyle w:val="Szvegtrzs"/>
        <w:spacing w:line="360" w:lineRule="auto"/>
      </w:pPr>
      <w:r>
        <w:rPr>
          <w:b/>
          <w:bCs/>
        </w:rPr>
        <w:t>Kiemelt események:</w:t>
      </w:r>
    </w:p>
    <w:p w:rsidR="007E39BF" w:rsidRDefault="007E39BF">
      <w:pPr>
        <w:spacing w:after="120" w:line="360" w:lineRule="auto"/>
        <w:jc w:val="both"/>
      </w:pPr>
      <w:r>
        <w:t xml:space="preserve">2014. február 5-én történt tűzeset Pákozdon, a Sport utca 7. szám alatti ingatlanon. A helyszínen egy 300 négyzetméter alapterületű asztalos műhely tetőszerkezete teljes terjedelemben égett és a tűz átterjedt a műhelyben tárolt anyagokra és gépekre is. Az oltást nehezítette a helyszínen tárolt nagy mennyiségű faanyag. </w:t>
      </w:r>
    </w:p>
    <w:p w:rsidR="007E39BF" w:rsidRDefault="007E39BF">
      <w:pPr>
        <w:spacing w:line="360" w:lineRule="auto"/>
        <w:jc w:val="both"/>
      </w:pPr>
      <w:r>
        <w:t>2014. április 15-én történt tűzeset a Csákvár, Kossuth utca 58. szám alatti cég telephelyén. A helyszínen egy kb. 4 m x 30 m alapterületű és 4 m magas farönk rakat égett a tűz egy rakat méretével megegyező melléképületet veszélyeztetett. A tűz oltásához szükséges oltóvíz vízmennyiséget csak távolsági vízszállítással lehetett biztosítani.</w:t>
      </w:r>
    </w:p>
    <w:p w:rsidR="007E39BF" w:rsidRDefault="007E39BF">
      <w:pPr>
        <w:spacing w:line="360" w:lineRule="auto"/>
        <w:jc w:val="both"/>
      </w:pPr>
    </w:p>
    <w:p w:rsidR="007E39BF" w:rsidRDefault="007E39BF">
      <w:pPr>
        <w:pStyle w:val="Szvegtrzs"/>
        <w:spacing w:line="360" w:lineRule="auto"/>
        <w:rPr>
          <w:bCs/>
        </w:rPr>
      </w:pPr>
      <w:r>
        <w:rPr>
          <w:b/>
          <w:bCs/>
        </w:rPr>
        <w:t>Műszaki szakterület:</w:t>
      </w:r>
    </w:p>
    <w:p w:rsidR="007E39BF" w:rsidRDefault="007E39BF">
      <w:pPr>
        <w:spacing w:line="360" w:lineRule="auto"/>
        <w:jc w:val="both"/>
      </w:pPr>
      <w:r>
        <w:rPr>
          <w:bCs/>
        </w:rPr>
        <w:t>A parancsnokságunkon 1 fő műszaki biztonsági tiszt és szolgálati csoportonként egy-egy műszaki megbízott végzi a mindennapi munka során jelentkező, technikai jellegű problémák kezelését.</w:t>
      </w:r>
    </w:p>
    <w:p w:rsidR="007E39BF" w:rsidRDefault="007E39BF">
      <w:pPr>
        <w:spacing w:line="360" w:lineRule="auto"/>
        <w:jc w:val="both"/>
      </w:pPr>
      <w:r>
        <w:t xml:space="preserve">A műszaki biztonsági tiszt feladata volt a HTP raktárainak kezelése, valamint az eszközök felszerelések és gépjárművek állapotának a figyelemmel kísérése. A szükséges felülvizsgálatokat saját hatáskörben vagy külső szolgáltató bevonásával elvégeztük. </w:t>
      </w:r>
    </w:p>
    <w:p w:rsidR="007E39BF" w:rsidRDefault="007E39BF">
      <w:pPr>
        <w:spacing w:line="360" w:lineRule="auto"/>
        <w:jc w:val="both"/>
      </w:pPr>
      <w:r>
        <w:t xml:space="preserve">A BM HEROS által 2012. évben felújított STEYR R 4000 típusú gépjárműfecskendő 2014. december 1-jétől a Pusztaszabolcsi Katasztrófavédelmi Őrsön áll készenlétben. A magasból mentő gépjárművünk  2014-ben 7 hónapon keresztül volt üzemképtelen. 2014. december 23-án egy új, Iveco Magirus M42L típusút magasból mentő szert tudtunk készenlétbe állítani. A meghibásodások miatt az év nagy részében a Dunaújvárosi Hivatásos Tűzoltó-parancsnokság Mercedes RB 2000 típusú gépjárműfecskendőjét tartottuk készenlétben. Jelentős javulást eredményezett a készenléti gépjárművek műszaki színvonalában a 2015. márciusától készenlétbe állított új Renault Aquadux típusú gépjárműfecskendő. Ahhoz hogy tovább tudjuk csökkenteni a gépjárműfecskendőink </w:t>
      </w:r>
      <w:r>
        <w:lastRenderedPageBreak/>
        <w:t>átlagéletkorát, 2015-ben szükség lenne még egy új gépjárműfecskendő készenlétbe állítására. Ezzel a leginkább igénybe vett technikai eszközök műszaki problémái valószínűleg hosszabb távra megoldódnának.</w:t>
      </w:r>
    </w:p>
    <w:p w:rsidR="007E39BF" w:rsidRDefault="007E39BF">
      <w:pPr>
        <w:spacing w:line="360" w:lineRule="auto"/>
        <w:jc w:val="both"/>
      </w:pPr>
      <w:r>
        <w:t>A teljes személyi állomány rendelkezik valamennyi előírt védőfelszereléssel, állapotuk megfelelő. A heti karbantartásokat az eszközök, felszerelések, valamint a gépjárművek tekintetében az állomány a Szolgálati Rendben meghatározott módon folyamatosan végrehajtotta.</w:t>
      </w:r>
    </w:p>
    <w:p w:rsidR="007E39BF" w:rsidRDefault="007E39BF">
      <w:pPr>
        <w:spacing w:line="360" w:lineRule="auto"/>
        <w:jc w:val="both"/>
      </w:pPr>
    </w:p>
    <w:p w:rsidR="007E39BF" w:rsidRDefault="007E39BF">
      <w:pPr>
        <w:pStyle w:val="Szvegtrzs"/>
        <w:spacing w:line="360" w:lineRule="auto"/>
      </w:pPr>
      <w:r>
        <w:rPr>
          <w:b/>
          <w:bCs/>
        </w:rPr>
        <w:t xml:space="preserve">Oktatás és továbbképzés: </w:t>
      </w:r>
    </w:p>
    <w:p w:rsidR="007E39BF" w:rsidRDefault="007E39BF">
      <w:pPr>
        <w:spacing w:line="360" w:lineRule="auto"/>
        <w:jc w:val="both"/>
        <w:rPr>
          <w:color w:val="000000"/>
        </w:rPr>
      </w:pPr>
      <w:r>
        <w:t xml:space="preserve">A Székesfehérvári Hivatásos Tűzoltó-parancsnokság személyi </w:t>
      </w:r>
      <w:r>
        <w:rPr>
          <w:color w:val="000000"/>
        </w:rPr>
        <w:t>állománya az előírt képzéseken, továbbképzéseken részt vett. A képzési tervben tervezett helyismereti foglalkozásokat, begyakorló és ellenőrző gyakorlatokat megtartottuk. Az ellenőrző gyakorlatokat mind a három szolgálati csoport tekintetében megfelelőnek értékeltem. Az önkéntes tűzoltó egyesületek számára a HTP a Fejér Megyei Katasztrófavédelmi Igazgatósággal közösen 40 órás tűzoltó alaptanfolyamot és vizsgát tartott. Azok az önkéntes tűzoltó egyesületek, amelyek a BM OKF pályázata keretében részvételi lehetőséget kaptak szivattyú- és tűzoltó technika kezelői képzésre, részt vettek a HTP által szervezett tanfolyamon és a Katasztrófavédelmi Oktatási Központban sikeres vizsgát tettek.</w:t>
      </w:r>
    </w:p>
    <w:p w:rsidR="007E39BF" w:rsidRDefault="007E39BF">
      <w:pPr>
        <w:spacing w:line="360" w:lineRule="auto"/>
        <w:jc w:val="both"/>
      </w:pPr>
      <w:r>
        <w:rPr>
          <w:color w:val="000000"/>
        </w:rPr>
        <w:t>Ahhoz, hogy a beavatkozásoknál a társszervekkel minél hatékonyabban tudjunk együtt dolgozni az Országos Mentőszolgálattal és a rendőrséggel is oktatási napot szerveztünk, melyen mindhárom szolgálati csoport részt vett.</w:t>
      </w:r>
    </w:p>
    <w:p w:rsidR="007E39BF" w:rsidRDefault="007E39BF">
      <w:pPr>
        <w:spacing w:line="360" w:lineRule="auto"/>
        <w:jc w:val="both"/>
      </w:pPr>
      <w:r>
        <w:t xml:space="preserve">A tornaterem és a kondicionálóterem megfelelő lehetőséget biztosított az állománynak a rendszeres sportoláshoz, fizikai állóképességük karbantartásához. </w:t>
      </w:r>
    </w:p>
    <w:p w:rsidR="007E39BF" w:rsidRDefault="007E39BF">
      <w:pPr>
        <w:spacing w:line="360" w:lineRule="auto"/>
        <w:jc w:val="both"/>
        <w:rPr>
          <w:b/>
          <w:bCs/>
        </w:rPr>
      </w:pPr>
      <w:r>
        <w:t xml:space="preserve"> </w:t>
      </w:r>
    </w:p>
    <w:p w:rsidR="007E39BF" w:rsidRDefault="007E39BF">
      <w:pPr>
        <w:pStyle w:val="Szvegtrzs"/>
        <w:spacing w:line="360" w:lineRule="auto"/>
      </w:pPr>
      <w:r>
        <w:rPr>
          <w:b/>
          <w:bCs/>
        </w:rPr>
        <w:t>Polgári védelem:</w:t>
      </w:r>
    </w:p>
    <w:p w:rsidR="007E39BF" w:rsidRDefault="007E39BF">
      <w:pPr>
        <w:pStyle w:val="Szvegtrzs21"/>
        <w:spacing w:line="360" w:lineRule="auto"/>
        <w:jc w:val="both"/>
        <w:rPr>
          <w:rFonts w:ascii="Times New Roman" w:hAnsi="Times New Roman" w:cs="Times New Roman"/>
          <w:b/>
          <w:bCs/>
        </w:rPr>
      </w:pPr>
      <w:r>
        <w:rPr>
          <w:rFonts w:ascii="Times New Roman" w:hAnsi="Times New Roman" w:cs="Times New Roman"/>
        </w:rPr>
        <w:t>A járások területén a katasztrófavédelmi megbízottak folyamatos kapcsolatot tartottak a helyi illetőségű és hatáskörű szervekkel. Az ügyfélfogadási időben irodáikban tartózkodtak, azon kívül pedig összevontan végezték hatósági feladataikat. Rendszeresen felkészítést tartottak az  önkormányzatok közbiztonsági referenseinek. Integráltan vettek részt a tűzvédelmi, polgári védelmi, illetve az iparbiztonsági hatósági feladatok végrehajtásában. A katasztrófavédelmi megbízottak munkájának szakmai irányítását a Székesfehérvári KvK polgári védelmi felügyelője végezte és a tűzoltóparancsnok koordinálta.</w:t>
      </w:r>
    </w:p>
    <w:p w:rsidR="007E39BF" w:rsidRDefault="007E39BF">
      <w:pPr>
        <w:pStyle w:val="Szvegtrzs21"/>
        <w:spacing w:line="240" w:lineRule="auto"/>
        <w:rPr>
          <w:rFonts w:ascii="Times New Roman" w:hAnsi="Times New Roman" w:cs="Times New Roman"/>
          <w:b/>
          <w:bCs/>
        </w:rPr>
      </w:pPr>
    </w:p>
    <w:p w:rsidR="007E39BF" w:rsidRDefault="007E39BF">
      <w:pPr>
        <w:pStyle w:val="Szvegtrzs"/>
        <w:spacing w:line="360" w:lineRule="auto"/>
      </w:pPr>
      <w:r>
        <w:rPr>
          <w:b/>
          <w:bCs/>
        </w:rPr>
        <w:t>Egyéb események és rendezvények:</w:t>
      </w:r>
    </w:p>
    <w:p w:rsidR="007E39BF" w:rsidRDefault="007E39BF">
      <w:pPr>
        <w:pStyle w:val="Szvegtrzs21"/>
        <w:spacing w:line="360" w:lineRule="auto"/>
        <w:jc w:val="both"/>
        <w:rPr>
          <w:rFonts w:ascii="Times New Roman" w:hAnsi="Times New Roman" w:cs="Times New Roman"/>
        </w:rPr>
      </w:pPr>
      <w:r>
        <w:rPr>
          <w:rFonts w:ascii="Times New Roman" w:hAnsi="Times New Roman" w:cs="Times New Roman"/>
        </w:rPr>
        <w:t xml:space="preserve">Részt vettünk két járási mentőcsoport minősítő és rendszerbeállító gyakorlatán. A Székesfehérvári Hivatásos Tűzoltó-parancsnokság állománya nagy hangsúlyt fektet a tűzoltó sportra, 2014-ben kollégáink megnyerték a megyei versenyt. Elismerésre méltó az állománya hozzáállása, akik többször szabadidejükben is részt vettek a helyőrségi bajnokságon, valamint a katasztrófavédelem által szervezett versenyeken, melyeken több alkalommal szép </w:t>
      </w:r>
      <w:r>
        <w:rPr>
          <w:rFonts w:ascii="Times New Roman" w:hAnsi="Times New Roman" w:cs="Times New Roman"/>
        </w:rPr>
        <w:lastRenderedPageBreak/>
        <w:t xml:space="preserve">eredményeket értek el. A parancsnokság kiemelt figyelmet fordít a lakossággal történő kapcsolattartásra, melynek érdekében rendszeresen részt veszünk a működési területünk településein különböző rendezvényeken, illetve többször szerveztünk a társszervekkel közös bemutatókat. Az óvodai csoportok és az iskolai osztályok gyakran látogatták meg laktanyánkat, ismerkedtek meg munkánkkal. </w:t>
      </w:r>
    </w:p>
    <w:p w:rsidR="007E39BF" w:rsidRDefault="007E39BF">
      <w:pPr>
        <w:pStyle w:val="Szvegtrzs21"/>
        <w:spacing w:line="360" w:lineRule="auto"/>
        <w:jc w:val="both"/>
        <w:rPr>
          <w:rFonts w:ascii="Times New Roman" w:hAnsi="Times New Roman" w:cs="Times New Roman"/>
        </w:rPr>
      </w:pPr>
      <w:r>
        <w:rPr>
          <w:rFonts w:ascii="Times New Roman" w:hAnsi="Times New Roman" w:cs="Times New Roman"/>
        </w:rPr>
        <w:t>A középiskolák diákjai számára lehetőséget biztosítottunk a közösségi szolgálat teljesítésére. A Székesfehérvár Megyei Jogú Város Önkormányzatával nagyon jó kapcsolatot ápolunk, az önkormányzattól 2014-ben kapott támogatást teljes egészében a készenléti állomány elhelyezési körülményeinek javítására használtunk fel. A Fehérvári Tűzoltó Egyesülettel közösen decemberben megtartottuk a nagy sajtónyilvánosságot kapott karácsonyfa- és olajtűz oltási bemutatónkat.</w:t>
      </w:r>
    </w:p>
    <w:p w:rsidR="007E39BF" w:rsidRDefault="007E39BF">
      <w:pPr>
        <w:spacing w:line="360" w:lineRule="auto"/>
      </w:pPr>
    </w:p>
    <w:p w:rsidR="007E39BF" w:rsidRDefault="007E39BF">
      <w:pPr>
        <w:pStyle w:val="Szvegtrzs"/>
        <w:spacing w:line="360" w:lineRule="auto"/>
      </w:pPr>
      <w:r>
        <w:rPr>
          <w:b/>
          <w:bCs/>
        </w:rPr>
        <w:t>A 2015. év főbb feladatai:</w:t>
      </w:r>
    </w:p>
    <w:p w:rsidR="007E39BF" w:rsidRDefault="007E39BF">
      <w:pPr>
        <w:spacing w:line="360" w:lineRule="auto"/>
        <w:jc w:val="both"/>
      </w:pPr>
      <w:r>
        <w:t>Továbbra is a legfontosabb számunkra a működési területünkön élő polgárok élet- és vagyonbiztonságának biztosítása. Célkitűzésünk, hogy a beavatkozó állomány elméleti és gyakorlati tudását még tovább fejlesszük, a hatékony munkavégzéshez szükséges valamennyi feltételt biztosítsuk. Laktanyánk idén is nyitva áll az oktatási intézmények számára, hogy gyermekek megismerhessék hivatásunkat és eszközeinket.</w:t>
      </w:r>
    </w:p>
    <w:p w:rsidR="007E39BF" w:rsidRDefault="007E39BF">
      <w:pPr>
        <w:spacing w:line="360" w:lineRule="auto"/>
        <w:jc w:val="both"/>
      </w:pPr>
      <w:r>
        <w:t xml:space="preserve">2015. évben is szeretnénk a lehető legtöbb szakmai támogatást megadni az önkormányzati tűzoltóságok és az önkéntes tűzoltó egyesületeknek számára, valamint tovább ápolni a kialakult jó kapcsolatokat. </w:t>
      </w:r>
    </w:p>
    <w:p w:rsidR="007E39BF" w:rsidRDefault="007E39BF">
      <w:pPr>
        <w:spacing w:line="360" w:lineRule="auto"/>
        <w:jc w:val="both"/>
      </w:pPr>
      <w:r>
        <w:t>Összességében elmondható, hogy a Székesfehérvári Hivatásos Tűzoltó-parancsnokság a katasztrófavédelem rendszerben teljesíteni tudja alapfeladatát, kiemelt színvonalon biztosította a működési területén élők élet- és vagyonvédelmét. Parancsnokságunk szakmai elismertsége jó, köszönhetően a teljes személyi állomány munkájának. Természetesen feladataink hatékony végrehajtásához elengedhetetlen a működési területünk önkormányzatainak, közintézményeinek, valamint a társszerveknek és valamennyi önkéntes közreműködőnek a segítsége, melyet ezúton is köszönök.</w:t>
      </w:r>
    </w:p>
    <w:p w:rsidR="007E39BF" w:rsidRDefault="007E39BF">
      <w:pPr>
        <w:spacing w:line="360" w:lineRule="auto"/>
        <w:jc w:val="both"/>
      </w:pPr>
    </w:p>
    <w:p w:rsidR="007E39BF" w:rsidRDefault="007E39BF">
      <w:pPr>
        <w:spacing w:line="360" w:lineRule="auto"/>
        <w:jc w:val="both"/>
      </w:pPr>
      <w:r>
        <w:t>Kérem a beszámolóm elfogadását.</w:t>
      </w:r>
    </w:p>
    <w:p w:rsidR="007E39BF" w:rsidRDefault="007E39BF">
      <w:pPr>
        <w:spacing w:line="360" w:lineRule="auto"/>
        <w:jc w:val="both"/>
      </w:pPr>
    </w:p>
    <w:p w:rsidR="007E39BF" w:rsidRDefault="007E39BF">
      <w:pPr>
        <w:spacing w:line="360" w:lineRule="auto"/>
        <w:jc w:val="both"/>
      </w:pPr>
      <w:r>
        <w:t>Székesfehérvár, 2015. május 18.</w:t>
      </w: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rPr>
          <w:sz w:val="44"/>
          <w:szCs w:val="44"/>
        </w:rPr>
      </w:pPr>
    </w:p>
    <w:p w:rsidR="007E39BF" w:rsidRDefault="007E39BF">
      <w:pPr>
        <w:spacing w:line="360" w:lineRule="auto"/>
        <w:jc w:val="both"/>
        <w:rPr>
          <w:sz w:val="44"/>
          <w:szCs w:val="44"/>
        </w:rPr>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center"/>
        <w:rPr>
          <w:sz w:val="40"/>
          <w:szCs w:val="40"/>
        </w:rPr>
      </w:pPr>
    </w:p>
    <w:p w:rsidR="007E39BF" w:rsidRDefault="007E39BF">
      <w:pPr>
        <w:spacing w:line="360" w:lineRule="auto"/>
        <w:jc w:val="center"/>
        <w:rPr>
          <w:sz w:val="40"/>
          <w:szCs w:val="40"/>
        </w:rPr>
      </w:pPr>
    </w:p>
    <w:p w:rsidR="007E39BF" w:rsidRDefault="007E39BF">
      <w:pPr>
        <w:spacing w:line="360" w:lineRule="auto"/>
        <w:jc w:val="center"/>
        <w:rPr>
          <w:sz w:val="40"/>
          <w:szCs w:val="40"/>
        </w:rPr>
      </w:pPr>
    </w:p>
    <w:p w:rsidR="007E39BF" w:rsidRDefault="007E39BF">
      <w:pPr>
        <w:spacing w:line="360" w:lineRule="auto"/>
        <w:jc w:val="center"/>
        <w:rPr>
          <w:sz w:val="40"/>
          <w:szCs w:val="40"/>
        </w:rPr>
      </w:pPr>
    </w:p>
    <w:p w:rsidR="007E39BF" w:rsidRDefault="007E39BF">
      <w:pPr>
        <w:spacing w:line="360" w:lineRule="auto"/>
        <w:jc w:val="center"/>
        <w:rPr>
          <w:sz w:val="40"/>
          <w:szCs w:val="40"/>
        </w:rPr>
      </w:pPr>
      <w:r>
        <w:rPr>
          <w:b/>
          <w:sz w:val="40"/>
          <w:szCs w:val="40"/>
        </w:rPr>
        <w:t xml:space="preserve"> 2014-es év vonulási statisztikája</w:t>
      </w:r>
    </w:p>
    <w:p w:rsidR="007E39BF" w:rsidRDefault="007E39BF">
      <w:pPr>
        <w:spacing w:line="360" w:lineRule="auto"/>
        <w:jc w:val="center"/>
        <w:rPr>
          <w:sz w:val="40"/>
          <w:szCs w:val="40"/>
        </w:rPr>
      </w:pPr>
      <w:r>
        <w:rPr>
          <w:sz w:val="40"/>
          <w:szCs w:val="40"/>
        </w:rPr>
        <w:t>Székesfehérvári Hivatásos Tűzoltó-parancsnokság</w:t>
      </w:r>
    </w:p>
    <w:p w:rsidR="007E39BF" w:rsidRDefault="007E39BF">
      <w:pPr>
        <w:spacing w:line="360" w:lineRule="auto"/>
        <w:jc w:val="center"/>
        <w:rPr>
          <w:sz w:val="40"/>
          <w:szCs w:val="40"/>
        </w:rPr>
      </w:pPr>
    </w:p>
    <w:p w:rsidR="007E39BF" w:rsidRDefault="007E39BF">
      <w:pPr>
        <w:spacing w:line="360" w:lineRule="auto"/>
        <w:jc w:val="center"/>
        <w:rPr>
          <w:sz w:val="40"/>
          <w:szCs w:val="40"/>
        </w:rPr>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p w:rsidR="007E39BF" w:rsidRDefault="007E39BF">
      <w:pPr>
        <w:spacing w:line="360" w:lineRule="auto"/>
        <w:jc w:val="both"/>
      </w:pPr>
    </w:p>
    <w:tbl>
      <w:tblPr>
        <w:tblW w:w="0" w:type="auto"/>
        <w:tblInd w:w="126" w:type="dxa"/>
        <w:tblLayout w:type="fixed"/>
        <w:tblCellMar>
          <w:left w:w="70" w:type="dxa"/>
          <w:right w:w="70" w:type="dxa"/>
        </w:tblCellMar>
        <w:tblLook w:val="0000"/>
      </w:tblPr>
      <w:tblGrid>
        <w:gridCol w:w="163"/>
        <w:gridCol w:w="1771"/>
        <w:gridCol w:w="544"/>
        <w:gridCol w:w="544"/>
        <w:gridCol w:w="544"/>
        <w:gridCol w:w="544"/>
        <w:gridCol w:w="632"/>
        <w:gridCol w:w="544"/>
        <w:gridCol w:w="632"/>
        <w:gridCol w:w="544"/>
        <w:gridCol w:w="544"/>
        <w:gridCol w:w="544"/>
        <w:gridCol w:w="544"/>
        <w:gridCol w:w="544"/>
        <w:gridCol w:w="632"/>
        <w:gridCol w:w="163"/>
      </w:tblGrid>
      <w:tr w:rsidR="007E39BF">
        <w:trPr>
          <w:trHeight w:val="375"/>
        </w:trPr>
        <w:tc>
          <w:tcPr>
            <w:tcW w:w="9430" w:type="dxa"/>
            <w:gridSpan w:val="16"/>
            <w:tcBorders>
              <w:top w:val="none" w:sz="0" w:space="0" w:color="000000"/>
              <w:left w:val="none" w:sz="0" w:space="0" w:color="000000"/>
              <w:bottom w:val="none" w:sz="0" w:space="0" w:color="000000"/>
              <w:right w:val="none" w:sz="0" w:space="0" w:color="000000"/>
            </w:tcBorders>
            <w:shd w:val="clear" w:color="auto" w:fill="auto"/>
            <w:vAlign w:val="bottom"/>
          </w:tcPr>
          <w:p w:rsidR="007E39BF" w:rsidRDefault="007E39BF">
            <w:pPr>
              <w:suppressAutoHyphens w:val="0"/>
              <w:jc w:val="center"/>
            </w:pPr>
            <w:r>
              <w:rPr>
                <w:b/>
                <w:bCs/>
                <w:kern w:val="1"/>
                <w:sz w:val="28"/>
                <w:szCs w:val="28"/>
                <w:lang w:eastAsia="hu-HU"/>
              </w:rPr>
              <w:t>SZÉKESFEHÉRVÁR HTP</w:t>
            </w:r>
          </w:p>
        </w:tc>
      </w:tr>
      <w:tr w:rsidR="007E39BF">
        <w:trPr>
          <w:trHeight w:val="315"/>
        </w:trPr>
        <w:tc>
          <w:tcPr>
            <w:tcW w:w="9430" w:type="dxa"/>
            <w:gridSpan w:val="16"/>
            <w:tcBorders>
              <w:top w:val="none" w:sz="0" w:space="0" w:color="000000"/>
              <w:left w:val="none" w:sz="0" w:space="0" w:color="000000"/>
              <w:bottom w:val="none" w:sz="0" w:space="0" w:color="000000"/>
              <w:right w:val="none" w:sz="0" w:space="0" w:color="000000"/>
            </w:tcBorders>
            <w:shd w:val="clear" w:color="auto" w:fill="auto"/>
            <w:vAlign w:val="bottom"/>
          </w:tcPr>
          <w:p w:rsidR="007E39BF" w:rsidRDefault="007E39BF">
            <w:pPr>
              <w:suppressAutoHyphens w:val="0"/>
              <w:jc w:val="center"/>
            </w:pPr>
            <w:r>
              <w:rPr>
                <w:b/>
                <w:bCs/>
                <w:kern w:val="1"/>
                <w:lang w:eastAsia="hu-HU"/>
              </w:rPr>
              <w:t>2014. évi vonulási adatai</w:t>
            </w:r>
          </w:p>
        </w:tc>
      </w:tr>
      <w:tr w:rsidR="007E39BF">
        <w:trPr>
          <w:trHeight w:val="255"/>
        </w:trPr>
        <w:tc>
          <w:tcPr>
            <w:tcW w:w="163" w:type="dxa"/>
            <w:shd w:val="clear" w:color="auto" w:fill="auto"/>
            <w:vAlign w:val="bottom"/>
          </w:tcPr>
          <w:p w:rsidR="007E39BF" w:rsidRDefault="007E39BF">
            <w:pPr>
              <w:suppressAutoHyphens w:val="0"/>
              <w:snapToGrid w:val="0"/>
              <w:rPr>
                <w:kern w:val="1"/>
                <w:lang w:eastAsia="hu-HU"/>
              </w:rPr>
            </w:pPr>
          </w:p>
        </w:tc>
        <w:tc>
          <w:tcPr>
            <w:tcW w:w="1771"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632"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632"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544" w:type="dxa"/>
            <w:shd w:val="clear" w:color="auto" w:fill="auto"/>
            <w:vAlign w:val="bottom"/>
          </w:tcPr>
          <w:p w:rsidR="007E39BF" w:rsidRDefault="007E39BF">
            <w:pPr>
              <w:suppressAutoHyphens w:val="0"/>
              <w:snapToGrid w:val="0"/>
              <w:rPr>
                <w:kern w:val="1"/>
                <w:lang w:eastAsia="hu-HU"/>
              </w:rPr>
            </w:pPr>
          </w:p>
        </w:tc>
        <w:tc>
          <w:tcPr>
            <w:tcW w:w="632" w:type="dxa"/>
            <w:shd w:val="clear" w:color="auto" w:fill="auto"/>
            <w:vAlign w:val="bottom"/>
          </w:tcPr>
          <w:p w:rsidR="007E39BF" w:rsidRDefault="007E39BF">
            <w:pPr>
              <w:suppressAutoHyphens w:val="0"/>
              <w:snapToGrid w:val="0"/>
              <w:rPr>
                <w:kern w:val="1"/>
                <w:lang w:eastAsia="hu-HU"/>
              </w:rPr>
            </w:pPr>
          </w:p>
        </w:tc>
        <w:tc>
          <w:tcPr>
            <w:tcW w:w="163" w:type="dxa"/>
            <w:shd w:val="clear" w:color="auto" w:fill="auto"/>
            <w:vAlign w:val="bottom"/>
          </w:tcPr>
          <w:p w:rsidR="007E39BF" w:rsidRDefault="007E39BF">
            <w:pPr>
              <w:suppressAutoHyphens w:val="0"/>
              <w:snapToGrid w:val="0"/>
              <w:rPr>
                <w:kern w:val="1"/>
                <w:lang w:eastAsia="hu-HU"/>
              </w:rPr>
            </w:pPr>
          </w:p>
        </w:tc>
      </w:tr>
      <w:tr w:rsidR="007E39BF">
        <w:trPr>
          <w:trHeight w:val="1065"/>
        </w:trPr>
        <w:tc>
          <w:tcPr>
            <w:tcW w:w="163" w:type="dxa"/>
            <w:shd w:val="clear" w:color="auto" w:fill="auto"/>
            <w:vAlign w:val="bottom"/>
          </w:tcPr>
          <w:p w:rsidR="007E39BF" w:rsidRDefault="007E39BF">
            <w:pPr>
              <w:suppressAutoHyphens w:val="0"/>
              <w:snapToGrid w:val="0"/>
              <w:rPr>
                <w:kern w:val="1"/>
                <w:lang w:eastAsia="hu-HU"/>
              </w:rPr>
            </w:pPr>
          </w:p>
        </w:tc>
        <w:tc>
          <w:tcPr>
            <w:tcW w:w="1771" w:type="dxa"/>
            <w:tcBorders>
              <w:top w:val="single" w:sz="4" w:space="0" w:color="000000"/>
              <w:left w:val="single" w:sz="4" w:space="0" w:color="000000"/>
              <w:bottom w:val="single" w:sz="4" w:space="0" w:color="000000"/>
            </w:tcBorders>
            <w:shd w:val="clear" w:color="auto" w:fill="auto"/>
            <w:vAlign w:val="bottom"/>
          </w:tcPr>
          <w:p w:rsidR="007E39BF" w:rsidRDefault="007E39BF">
            <w:pPr>
              <w:suppressAutoHyphens w:val="0"/>
              <w:rPr>
                <w:b/>
                <w:bCs/>
                <w:kern w:val="1"/>
                <w:lang w:eastAsia="hu-HU"/>
              </w:rPr>
            </w:pPr>
            <w:r>
              <w:rPr>
                <w:kern w:val="1"/>
                <w:lang w:eastAsia="hu-HU"/>
              </w:rPr>
              <w:t xml:space="preserve"> </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Január</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Február</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Március</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Április</w:t>
            </w:r>
          </w:p>
        </w:tc>
        <w:tc>
          <w:tcPr>
            <w:tcW w:w="632"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Május</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Június</w:t>
            </w:r>
          </w:p>
        </w:tc>
        <w:tc>
          <w:tcPr>
            <w:tcW w:w="632"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Július</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Augusztus</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Szeptember</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Október</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November</w:t>
            </w:r>
          </w:p>
        </w:tc>
        <w:tc>
          <w:tcPr>
            <w:tcW w:w="544"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b/>
                <w:bCs/>
                <w:kern w:val="1"/>
                <w:lang w:eastAsia="hu-HU"/>
              </w:rPr>
            </w:pPr>
            <w:r>
              <w:rPr>
                <w:b/>
                <w:bCs/>
                <w:kern w:val="1"/>
                <w:lang w:eastAsia="hu-HU"/>
              </w:rPr>
              <w:t>December</w:t>
            </w:r>
          </w:p>
        </w:tc>
        <w:tc>
          <w:tcPr>
            <w:tcW w:w="632" w:type="dxa"/>
            <w:tcBorders>
              <w:top w:val="single" w:sz="4" w:space="0" w:color="000000"/>
              <w:left w:val="single" w:sz="4" w:space="0" w:color="000000"/>
              <w:bottom w:val="single" w:sz="4" w:space="0" w:color="000000"/>
            </w:tcBorders>
            <w:shd w:val="clear" w:color="auto" w:fill="auto"/>
            <w:textDirection w:val="btLr"/>
            <w:vAlign w:val="bottom"/>
          </w:tcPr>
          <w:p w:rsidR="007E39BF" w:rsidRDefault="007E39BF">
            <w:pPr>
              <w:suppressAutoHyphens w:val="0"/>
              <w:jc w:val="center"/>
              <w:rPr>
                <w:kern w:val="1"/>
                <w:lang w:eastAsia="hu-HU"/>
              </w:rPr>
            </w:pPr>
            <w:r>
              <w:rPr>
                <w:b/>
                <w:bCs/>
                <w:kern w:val="1"/>
                <w:lang w:eastAsia="hu-HU"/>
              </w:rPr>
              <w:t>Összesen</w:t>
            </w:r>
          </w:p>
        </w:tc>
        <w:tc>
          <w:tcPr>
            <w:tcW w:w="163" w:type="dxa"/>
            <w:tcBorders>
              <w:left w:val="single" w:sz="4" w:space="0" w:color="000000"/>
            </w:tcBorders>
            <w:shd w:val="clear" w:color="auto" w:fill="auto"/>
            <w:vAlign w:val="bottom"/>
          </w:tcPr>
          <w:p w:rsidR="007E39BF" w:rsidRDefault="007E39BF">
            <w:pPr>
              <w:suppressAutoHyphens w:val="0"/>
              <w:snapToGrid w:val="0"/>
              <w:rPr>
                <w:kern w:val="1"/>
                <w:lang w:eastAsia="hu-HU"/>
              </w:rPr>
            </w:pPr>
          </w:p>
        </w:tc>
      </w:tr>
      <w:tr w:rsidR="007E39BF">
        <w:trPr>
          <w:trHeight w:val="270"/>
        </w:trPr>
        <w:tc>
          <w:tcPr>
            <w:tcW w:w="163" w:type="dxa"/>
            <w:shd w:val="clear" w:color="auto" w:fill="auto"/>
            <w:vAlign w:val="bottom"/>
          </w:tcPr>
          <w:p w:rsidR="007E39BF" w:rsidRDefault="007E39BF">
            <w:pPr>
              <w:suppressAutoHyphens w:val="0"/>
              <w:snapToGrid w:val="0"/>
              <w:rPr>
                <w:kern w:val="1"/>
                <w:lang w:eastAsia="hu-HU"/>
              </w:rPr>
            </w:pPr>
          </w:p>
        </w:tc>
        <w:tc>
          <w:tcPr>
            <w:tcW w:w="1771" w:type="dxa"/>
            <w:tcBorders>
              <w:left w:val="single" w:sz="4" w:space="0" w:color="000000"/>
              <w:bottom w:val="single" w:sz="4" w:space="0" w:color="000000"/>
            </w:tcBorders>
            <w:shd w:val="clear" w:color="auto" w:fill="auto"/>
            <w:vAlign w:val="bottom"/>
          </w:tcPr>
          <w:p w:rsidR="007E39BF" w:rsidRDefault="007E39BF">
            <w:pPr>
              <w:suppressAutoHyphens w:val="0"/>
              <w:rPr>
                <w:kern w:val="1"/>
                <w:lang w:eastAsia="hu-HU"/>
              </w:rPr>
            </w:pPr>
            <w:r>
              <w:rPr>
                <w:b/>
                <w:bCs/>
                <w:i/>
                <w:iCs/>
                <w:kern w:val="1"/>
                <w:lang w:eastAsia="hu-HU"/>
              </w:rPr>
              <w:t>Tűzeset</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19</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24</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30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22</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21</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40</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18</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28</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18</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18</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16</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280</w:t>
            </w:r>
          </w:p>
        </w:tc>
        <w:tc>
          <w:tcPr>
            <w:tcW w:w="163" w:type="dxa"/>
            <w:tcBorders>
              <w:left w:val="single" w:sz="4" w:space="0" w:color="000000"/>
            </w:tcBorders>
            <w:shd w:val="clear" w:color="auto" w:fill="auto"/>
            <w:vAlign w:val="bottom"/>
          </w:tcPr>
          <w:p w:rsidR="007E39BF" w:rsidRDefault="007E39BF">
            <w:pPr>
              <w:suppressAutoHyphens w:val="0"/>
              <w:snapToGrid w:val="0"/>
              <w:rPr>
                <w:kern w:val="1"/>
                <w:lang w:eastAsia="hu-HU"/>
              </w:rPr>
            </w:pPr>
          </w:p>
        </w:tc>
      </w:tr>
      <w:tr w:rsidR="007E39BF">
        <w:trPr>
          <w:trHeight w:val="270"/>
        </w:trPr>
        <w:tc>
          <w:tcPr>
            <w:tcW w:w="163" w:type="dxa"/>
            <w:shd w:val="clear" w:color="auto" w:fill="auto"/>
            <w:vAlign w:val="bottom"/>
          </w:tcPr>
          <w:p w:rsidR="007E39BF" w:rsidRDefault="007E39BF">
            <w:pPr>
              <w:suppressAutoHyphens w:val="0"/>
              <w:snapToGrid w:val="0"/>
              <w:rPr>
                <w:kern w:val="1"/>
                <w:lang w:eastAsia="hu-HU"/>
              </w:rPr>
            </w:pPr>
          </w:p>
        </w:tc>
        <w:tc>
          <w:tcPr>
            <w:tcW w:w="1771" w:type="dxa"/>
            <w:tcBorders>
              <w:left w:val="single" w:sz="4" w:space="0" w:color="000000"/>
              <w:bottom w:val="single" w:sz="4" w:space="0" w:color="000000"/>
            </w:tcBorders>
            <w:shd w:val="clear" w:color="auto" w:fill="auto"/>
            <w:vAlign w:val="bottom"/>
          </w:tcPr>
          <w:p w:rsidR="007E39BF" w:rsidRDefault="007E39BF">
            <w:pPr>
              <w:suppressAutoHyphens w:val="0"/>
              <w:rPr>
                <w:kern w:val="1"/>
                <w:lang w:eastAsia="hu-HU"/>
              </w:rPr>
            </w:pPr>
            <w:r>
              <w:rPr>
                <w:b/>
                <w:bCs/>
                <w:i/>
                <w:iCs/>
                <w:kern w:val="1"/>
                <w:lang w:eastAsia="hu-HU"/>
              </w:rPr>
              <w:t>Káreset</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25</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41</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23</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77</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30</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61</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45</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49</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33</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27</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34</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471</w:t>
            </w:r>
          </w:p>
        </w:tc>
        <w:tc>
          <w:tcPr>
            <w:tcW w:w="163" w:type="dxa"/>
            <w:tcBorders>
              <w:left w:val="single" w:sz="4" w:space="0" w:color="000000"/>
            </w:tcBorders>
            <w:shd w:val="clear" w:color="auto" w:fill="auto"/>
            <w:vAlign w:val="bottom"/>
          </w:tcPr>
          <w:p w:rsidR="007E39BF" w:rsidRDefault="007E39BF">
            <w:pPr>
              <w:suppressAutoHyphens w:val="0"/>
              <w:snapToGrid w:val="0"/>
              <w:rPr>
                <w:kern w:val="1"/>
                <w:lang w:eastAsia="hu-HU"/>
              </w:rPr>
            </w:pPr>
          </w:p>
        </w:tc>
      </w:tr>
      <w:tr w:rsidR="007E39BF">
        <w:trPr>
          <w:trHeight w:val="270"/>
        </w:trPr>
        <w:tc>
          <w:tcPr>
            <w:tcW w:w="163" w:type="dxa"/>
            <w:shd w:val="clear" w:color="auto" w:fill="auto"/>
            <w:vAlign w:val="bottom"/>
          </w:tcPr>
          <w:p w:rsidR="007E39BF" w:rsidRDefault="007E39BF">
            <w:pPr>
              <w:suppressAutoHyphens w:val="0"/>
              <w:snapToGrid w:val="0"/>
              <w:rPr>
                <w:kern w:val="1"/>
                <w:lang w:eastAsia="hu-HU"/>
              </w:rPr>
            </w:pPr>
          </w:p>
        </w:tc>
        <w:tc>
          <w:tcPr>
            <w:tcW w:w="1771" w:type="dxa"/>
            <w:tcBorders>
              <w:left w:val="single" w:sz="4" w:space="0" w:color="000000"/>
              <w:bottom w:val="single" w:sz="4" w:space="0" w:color="000000"/>
            </w:tcBorders>
            <w:shd w:val="clear" w:color="auto" w:fill="auto"/>
            <w:vAlign w:val="bottom"/>
          </w:tcPr>
          <w:p w:rsidR="007E39BF" w:rsidRDefault="007E39BF">
            <w:pPr>
              <w:suppressAutoHyphens w:val="0"/>
              <w:rPr>
                <w:kern w:val="1"/>
                <w:lang w:eastAsia="hu-HU"/>
              </w:rPr>
            </w:pPr>
            <w:r>
              <w:rPr>
                <w:b/>
                <w:bCs/>
                <w:i/>
                <w:iCs/>
                <w:kern w:val="1"/>
                <w:lang w:eastAsia="hu-HU"/>
              </w:rPr>
              <w:t>Téves jel.</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11</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7</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17</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13</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15</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22</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14</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13</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8</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152</w:t>
            </w:r>
          </w:p>
        </w:tc>
        <w:tc>
          <w:tcPr>
            <w:tcW w:w="163" w:type="dxa"/>
            <w:tcBorders>
              <w:left w:val="single" w:sz="4" w:space="0" w:color="000000"/>
            </w:tcBorders>
            <w:shd w:val="clear" w:color="auto" w:fill="auto"/>
            <w:vAlign w:val="bottom"/>
          </w:tcPr>
          <w:p w:rsidR="007E39BF" w:rsidRDefault="007E39BF">
            <w:pPr>
              <w:suppressAutoHyphens w:val="0"/>
              <w:snapToGrid w:val="0"/>
              <w:rPr>
                <w:kern w:val="1"/>
                <w:lang w:eastAsia="hu-HU"/>
              </w:rPr>
            </w:pPr>
          </w:p>
        </w:tc>
      </w:tr>
      <w:tr w:rsidR="007E39BF">
        <w:trPr>
          <w:trHeight w:val="540"/>
        </w:trPr>
        <w:tc>
          <w:tcPr>
            <w:tcW w:w="163" w:type="dxa"/>
            <w:shd w:val="clear" w:color="auto" w:fill="auto"/>
            <w:vAlign w:val="bottom"/>
          </w:tcPr>
          <w:p w:rsidR="007E39BF" w:rsidRDefault="007E39BF">
            <w:pPr>
              <w:suppressAutoHyphens w:val="0"/>
              <w:snapToGrid w:val="0"/>
              <w:rPr>
                <w:kern w:val="1"/>
                <w:lang w:eastAsia="hu-HU"/>
              </w:rPr>
            </w:pPr>
          </w:p>
        </w:tc>
        <w:tc>
          <w:tcPr>
            <w:tcW w:w="1771" w:type="dxa"/>
            <w:tcBorders>
              <w:left w:val="single" w:sz="4" w:space="0" w:color="000000"/>
              <w:bottom w:val="single" w:sz="4" w:space="0" w:color="000000"/>
            </w:tcBorders>
            <w:shd w:val="clear" w:color="auto" w:fill="auto"/>
            <w:vAlign w:val="center"/>
          </w:tcPr>
          <w:p w:rsidR="007E39BF" w:rsidRDefault="007E39BF">
            <w:pPr>
              <w:suppressAutoHyphens w:val="0"/>
              <w:rPr>
                <w:kern w:val="1"/>
                <w:lang w:eastAsia="hu-HU"/>
              </w:rPr>
            </w:pPr>
            <w:r>
              <w:rPr>
                <w:b/>
                <w:bCs/>
                <w:i/>
                <w:iCs/>
                <w:kern w:val="1"/>
                <w:lang w:eastAsia="hu-HU"/>
              </w:rPr>
              <w:t>Sz. m. jel.*</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3</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0</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5</w:t>
            </w:r>
          </w:p>
        </w:tc>
        <w:tc>
          <w:tcPr>
            <w:tcW w:w="163" w:type="dxa"/>
            <w:tcBorders>
              <w:left w:val="single" w:sz="4" w:space="0" w:color="000000"/>
            </w:tcBorders>
            <w:shd w:val="clear" w:color="auto" w:fill="auto"/>
            <w:vAlign w:val="bottom"/>
          </w:tcPr>
          <w:p w:rsidR="007E39BF" w:rsidRDefault="007E39BF">
            <w:pPr>
              <w:suppressAutoHyphens w:val="0"/>
              <w:snapToGrid w:val="0"/>
              <w:rPr>
                <w:kern w:val="1"/>
                <w:lang w:eastAsia="hu-HU"/>
              </w:rPr>
            </w:pPr>
          </w:p>
        </w:tc>
      </w:tr>
      <w:tr w:rsidR="007E39BF">
        <w:trPr>
          <w:trHeight w:val="270"/>
        </w:trPr>
        <w:tc>
          <w:tcPr>
            <w:tcW w:w="163" w:type="dxa"/>
            <w:shd w:val="clear" w:color="auto" w:fill="auto"/>
            <w:vAlign w:val="bottom"/>
          </w:tcPr>
          <w:p w:rsidR="007E39BF" w:rsidRDefault="007E39BF">
            <w:pPr>
              <w:suppressAutoHyphens w:val="0"/>
              <w:snapToGrid w:val="0"/>
              <w:rPr>
                <w:kern w:val="1"/>
                <w:lang w:eastAsia="hu-HU"/>
              </w:rPr>
            </w:pPr>
          </w:p>
        </w:tc>
        <w:tc>
          <w:tcPr>
            <w:tcW w:w="1771" w:type="dxa"/>
            <w:tcBorders>
              <w:left w:val="single" w:sz="4" w:space="0" w:color="000000"/>
              <w:bottom w:val="single" w:sz="4" w:space="0" w:color="000000"/>
            </w:tcBorders>
            <w:shd w:val="clear" w:color="auto" w:fill="auto"/>
            <w:vAlign w:val="bottom"/>
          </w:tcPr>
          <w:p w:rsidR="007E39BF" w:rsidRDefault="007E39BF">
            <w:pPr>
              <w:suppressAutoHyphens w:val="0"/>
              <w:rPr>
                <w:kern w:val="1"/>
                <w:lang w:eastAsia="hu-HU"/>
              </w:rPr>
            </w:pPr>
            <w:r>
              <w:rPr>
                <w:b/>
                <w:bCs/>
                <w:i/>
                <w:iCs/>
                <w:kern w:val="1"/>
                <w:lang w:eastAsia="hu-HU"/>
              </w:rPr>
              <w:t>Összesen</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56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55</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87</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52</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115</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83</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102</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76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99</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66</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59</w:t>
            </w:r>
          </w:p>
        </w:tc>
        <w:tc>
          <w:tcPr>
            <w:tcW w:w="544"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58</w:t>
            </w:r>
          </w:p>
        </w:tc>
        <w:tc>
          <w:tcPr>
            <w:tcW w:w="632" w:type="dxa"/>
            <w:tcBorders>
              <w:left w:val="single" w:sz="4" w:space="0" w:color="000000"/>
              <w:bottom w:val="single" w:sz="4" w:space="0" w:color="000000"/>
            </w:tcBorders>
            <w:shd w:val="clear" w:color="auto" w:fill="auto"/>
            <w:vAlign w:val="center"/>
          </w:tcPr>
          <w:p w:rsidR="007E39BF" w:rsidRDefault="007E39BF">
            <w:pPr>
              <w:suppressAutoHyphens w:val="0"/>
              <w:jc w:val="center"/>
              <w:rPr>
                <w:kern w:val="1"/>
                <w:lang w:eastAsia="hu-HU"/>
              </w:rPr>
            </w:pPr>
            <w:r>
              <w:rPr>
                <w:kern w:val="1"/>
                <w:lang w:eastAsia="hu-HU"/>
              </w:rPr>
              <w:t>908</w:t>
            </w:r>
          </w:p>
        </w:tc>
        <w:tc>
          <w:tcPr>
            <w:tcW w:w="163" w:type="dxa"/>
            <w:tcBorders>
              <w:left w:val="single" w:sz="4" w:space="0" w:color="000000"/>
            </w:tcBorders>
            <w:shd w:val="clear" w:color="auto" w:fill="auto"/>
            <w:vAlign w:val="bottom"/>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67" w:type="dxa"/>
            <w:gridSpan w:val="15"/>
            <w:vMerge w:val="restart"/>
            <w:tcBorders>
              <w:top w:val="none" w:sz="0" w:space="0" w:color="000000"/>
              <w:left w:val="none" w:sz="0" w:space="0" w:color="000000"/>
              <w:bottom w:val="none" w:sz="0" w:space="0" w:color="000000"/>
              <w:right w:val="none" w:sz="0" w:space="0" w:color="000000"/>
            </w:tcBorders>
            <w:shd w:val="clear" w:color="auto" w:fill="auto"/>
            <w:vAlign w:val="bottom"/>
          </w:tcPr>
          <w:p w:rsidR="007E39BF" w:rsidRDefault="0021125C">
            <w:pPr>
              <w:suppressAutoHyphens w:val="0"/>
              <w:snapToGrid w:val="0"/>
              <w:rPr>
                <w:kern w:val="1"/>
                <w:lang w:eastAsia="hu-HU"/>
              </w:rPr>
            </w:pPr>
            <w:r>
              <w:rPr>
                <w:noProof/>
                <w:lang w:eastAsia="hu-HU"/>
              </w:rPr>
              <w:drawing>
                <wp:anchor distT="0" distB="0" distL="114935" distR="114935" simplePos="0" relativeHeight="251660800" behindDoc="0" locked="0" layoutInCell="1" allowOverlap="1">
                  <wp:simplePos x="0" y="0"/>
                  <wp:positionH relativeFrom="column">
                    <wp:posOffset>0</wp:posOffset>
                  </wp:positionH>
                  <wp:positionV relativeFrom="paragraph">
                    <wp:posOffset>190500</wp:posOffset>
                  </wp:positionV>
                  <wp:extent cx="4676140" cy="5933440"/>
                  <wp:effectExtent l="19050" t="19050" r="10160" b="10160"/>
                  <wp:wrapNone/>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4676140" cy="5933440"/>
                          </a:xfrm>
                          <a:prstGeom prst="rect">
                            <a:avLst/>
                          </a:prstGeom>
                          <a:solidFill>
                            <a:srgbClr val="FFFFFF"/>
                          </a:solidFill>
                          <a:ln w="9525">
                            <a:solidFill>
                              <a:srgbClr val="000000"/>
                            </a:solidFill>
                            <a:miter lim="800000"/>
                            <a:headEnd/>
                            <a:tailEnd/>
                          </a:ln>
                        </pic:spPr>
                      </pic:pic>
                    </a:graphicData>
                  </a:graphic>
                </wp:anchor>
              </w:drawing>
            </w:r>
            <w:r>
              <w:rPr>
                <w:noProof/>
                <w:lang w:eastAsia="hu-HU"/>
              </w:rPr>
              <w:drawing>
                <wp:anchor distT="0" distB="0" distL="114935" distR="114935" simplePos="0" relativeHeight="251661824" behindDoc="0" locked="0" layoutInCell="1" allowOverlap="1">
                  <wp:simplePos x="0" y="0"/>
                  <wp:positionH relativeFrom="column">
                    <wp:posOffset>0</wp:posOffset>
                  </wp:positionH>
                  <wp:positionV relativeFrom="paragraph">
                    <wp:posOffset>152400</wp:posOffset>
                  </wp:positionV>
                  <wp:extent cx="4704715" cy="6142990"/>
                  <wp:effectExtent l="19050" t="19050" r="19685" b="10160"/>
                  <wp:wrapNone/>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srcRect/>
                          <a:stretch>
                            <a:fillRect/>
                          </a:stretch>
                        </pic:blipFill>
                        <pic:spPr bwMode="auto">
                          <a:xfrm>
                            <a:off x="0" y="0"/>
                            <a:ext cx="4704715" cy="6142990"/>
                          </a:xfrm>
                          <a:prstGeom prst="rect">
                            <a:avLst/>
                          </a:prstGeom>
                          <a:solidFill>
                            <a:srgbClr val="FFFFFF"/>
                          </a:solidFill>
                          <a:ln w="9525">
                            <a:solidFill>
                              <a:srgbClr val="000000"/>
                            </a:solidFill>
                            <a:miter lim="800000"/>
                            <a:headEnd/>
                            <a:tailEnd/>
                          </a:ln>
                        </pic:spPr>
                      </pic:pic>
                    </a:graphicData>
                  </a:graphic>
                </wp:anchor>
              </w:drawing>
            </w: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r w:rsidR="007E39BF">
        <w:trPr>
          <w:cantSplit/>
          <w:trHeight w:val="255"/>
        </w:trPr>
        <w:tc>
          <w:tcPr>
            <w:tcW w:w="163" w:type="dxa"/>
            <w:tcBorders>
              <w:top w:val="none" w:sz="0" w:space="0" w:color="000000"/>
              <w:left w:val="none" w:sz="0" w:space="0" w:color="000000"/>
              <w:bottom w:val="none" w:sz="0" w:space="0" w:color="000000"/>
            </w:tcBorders>
            <w:shd w:val="clear" w:color="auto" w:fill="auto"/>
            <w:vAlign w:val="bottom"/>
          </w:tcPr>
          <w:p w:rsidR="007E39BF" w:rsidRDefault="007E39BF">
            <w:pPr>
              <w:suppressAutoHyphens w:val="0"/>
              <w:snapToGrid w:val="0"/>
              <w:rPr>
                <w:kern w:val="1"/>
                <w:lang w:eastAsia="hu-HU"/>
              </w:rPr>
            </w:pPr>
          </w:p>
        </w:tc>
        <w:tc>
          <w:tcPr>
            <w:tcW w:w="9270" w:type="dxa"/>
            <w:gridSpan w:val="15"/>
            <w:vMerge/>
            <w:tcBorders>
              <w:top w:val="none" w:sz="0" w:space="0" w:color="000000"/>
              <w:left w:val="none" w:sz="0" w:space="0" w:color="000000"/>
              <w:bottom w:val="none" w:sz="0" w:space="0" w:color="000000"/>
              <w:right w:val="none" w:sz="0" w:space="0" w:color="000000"/>
            </w:tcBorders>
            <w:shd w:val="clear" w:color="auto" w:fill="auto"/>
            <w:vAlign w:val="center"/>
          </w:tcPr>
          <w:p w:rsidR="007E39BF" w:rsidRDefault="007E39BF">
            <w:pPr>
              <w:suppressAutoHyphens w:val="0"/>
              <w:snapToGrid w:val="0"/>
              <w:rPr>
                <w:kern w:val="1"/>
                <w:lang w:eastAsia="hu-HU"/>
              </w:rPr>
            </w:pPr>
          </w:p>
        </w:tc>
      </w:tr>
    </w:tbl>
    <w:p w:rsidR="005C4208" w:rsidRDefault="005C4208" w:rsidP="00906C29">
      <w:pPr>
        <w:tabs>
          <w:tab w:val="left" w:pos="5245"/>
          <w:tab w:val="left" w:pos="6096"/>
        </w:tabs>
        <w:jc w:val="both"/>
      </w:pPr>
    </w:p>
    <w:sectPr w:rsidR="005C4208" w:rsidSect="007E39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charset w:val="EE"/>
    <w:family w:val="roman"/>
    <w:pitch w:val="variable"/>
    <w:sig w:usb0="E0001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FuturTEE">
    <w:altName w:val="Times New Roman"/>
    <w:charset w:val="00"/>
    <w:family w:val="auto"/>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5C4208"/>
    <w:rsid w:val="001701D3"/>
    <w:rsid w:val="001E00E3"/>
    <w:rsid w:val="0021125C"/>
    <w:rsid w:val="005C4208"/>
    <w:rsid w:val="007131AD"/>
    <w:rsid w:val="00717812"/>
    <w:rsid w:val="007C7C28"/>
    <w:rsid w:val="007E39BF"/>
    <w:rsid w:val="00854D74"/>
    <w:rsid w:val="00887019"/>
    <w:rsid w:val="00906C29"/>
    <w:rsid w:val="00A210DE"/>
    <w:rsid w:val="00BB5571"/>
    <w:rsid w:val="00D7232A"/>
    <w:rsid w:val="00DF5EED"/>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pPr>
      <w:suppressAutoHyphens/>
    </w:pPr>
    <w:rPr>
      <w:lang w:eastAsia="zh-CN"/>
    </w:rPr>
  </w:style>
  <w:style w:type="paragraph" w:styleId="Cmsor1">
    <w:name w:val="heading 1"/>
    <w:basedOn w:val="Norml"/>
    <w:next w:val="Norml"/>
    <w:qFormat/>
    <w:pPr>
      <w:keepNext/>
      <w:numPr>
        <w:numId w:val="2"/>
      </w:numPr>
      <w:ind w:left="851" w:hanging="851"/>
      <w:outlineLvl w:val="0"/>
    </w:pPr>
    <w:rPr>
      <w:b/>
      <w:sz w:val="24"/>
    </w:rPr>
  </w:style>
  <w:style w:type="paragraph" w:styleId="Cmsor2">
    <w:name w:val="heading 2"/>
    <w:basedOn w:val="Norml"/>
    <w:next w:val="Norml"/>
    <w:qFormat/>
    <w:pPr>
      <w:keepNext/>
      <w:numPr>
        <w:ilvl w:val="1"/>
        <w:numId w:val="2"/>
      </w:numPr>
      <w:spacing w:before="240" w:after="60"/>
      <w:outlineLvl w:val="1"/>
    </w:pPr>
    <w:rPr>
      <w:rFonts w:ascii="Arial" w:eastAsia="Calibri" w:hAnsi="Arial" w:cs="Arial"/>
      <w:b/>
      <w:bCs/>
      <w:i/>
      <w:iCs/>
      <w:sz w:val="28"/>
      <w:szCs w:val="28"/>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Bekezdsalapbettpusa2">
    <w:name w:val="Bekezdés alapbetűtípusa2"/>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
    <w:name w:val="WW-WW8Num1ztrue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WW8Num1ztrue711">
    <w:name w:val="WW-WW8Num1ztrue711"/>
  </w:style>
  <w:style w:type="character" w:customStyle="1" w:styleId="WW-WW8Num1ztrue1111">
    <w:name w:val="WW-WW8Num1ztrue1111"/>
  </w:style>
  <w:style w:type="character" w:customStyle="1" w:styleId="WW-WW8Num1ztrue2111">
    <w:name w:val="WW-WW8Num1ztrue2111"/>
  </w:style>
  <w:style w:type="character" w:customStyle="1" w:styleId="WW-WW8Num1ztrue3111">
    <w:name w:val="WW-WW8Num1ztrue3111"/>
  </w:style>
  <w:style w:type="character" w:customStyle="1" w:styleId="WW-WW8Num1ztrue4111">
    <w:name w:val="WW-WW8Num1ztrue4111"/>
  </w:style>
  <w:style w:type="character" w:customStyle="1" w:styleId="WW-WW8Num1ztrue5111">
    <w:name w:val="WW-WW8Num1ztrue5111"/>
  </w:style>
  <w:style w:type="character" w:customStyle="1" w:styleId="WW-WW8Num1ztrue6111">
    <w:name w:val="WW-WW8Num1ztrue6111"/>
  </w:style>
  <w:style w:type="character" w:customStyle="1" w:styleId="WW-WW8Num1ztrue7111">
    <w:name w:val="WW-WW8Num1ztrue7111"/>
  </w:style>
  <w:style w:type="character" w:customStyle="1" w:styleId="WW-WW8Num1ztrue11111">
    <w:name w:val="WW-WW8Num1ztrue11111"/>
  </w:style>
  <w:style w:type="character" w:customStyle="1" w:styleId="WW-WW8Num1ztrue21111">
    <w:name w:val="WW-WW8Num1ztrue21111"/>
  </w:style>
  <w:style w:type="character" w:customStyle="1" w:styleId="WW-WW8Num1ztrue31111">
    <w:name w:val="WW-WW8Num1ztrue31111"/>
  </w:style>
  <w:style w:type="character" w:customStyle="1" w:styleId="WW-WW8Num1ztrue41111">
    <w:name w:val="WW-WW8Num1ztrue41111"/>
  </w:style>
  <w:style w:type="character" w:customStyle="1" w:styleId="WW-WW8Num1ztrue51111">
    <w:name w:val="WW-WW8Num1ztrue51111"/>
  </w:style>
  <w:style w:type="character" w:customStyle="1" w:styleId="WW-WW8Num1ztrue61111">
    <w:name w:val="WW-WW8Num1ztrue61111"/>
  </w:style>
  <w:style w:type="character" w:customStyle="1" w:styleId="WW-WW8Num1ztrue71111">
    <w:name w:val="WW-WW8Num1ztrue71111"/>
  </w:style>
  <w:style w:type="character" w:customStyle="1" w:styleId="WW-WW8Num1ztrue111111">
    <w:name w:val="WW-WW8Num1ztrue111111"/>
  </w:style>
  <w:style w:type="character" w:customStyle="1" w:styleId="WW-WW8Num1ztrue211111">
    <w:name w:val="WW-WW8Num1ztrue211111"/>
  </w:style>
  <w:style w:type="character" w:customStyle="1" w:styleId="WW-WW8Num1ztrue311111">
    <w:name w:val="WW-WW8Num1ztrue311111"/>
  </w:style>
  <w:style w:type="character" w:customStyle="1" w:styleId="WW-WW8Num1ztrue411111">
    <w:name w:val="WW-WW8Num1ztrue411111"/>
  </w:style>
  <w:style w:type="character" w:customStyle="1" w:styleId="WW-WW8Num1ztrue511111">
    <w:name w:val="WW-WW8Num1ztrue511111"/>
  </w:style>
  <w:style w:type="character" w:customStyle="1" w:styleId="WW-WW8Num1ztrue611111">
    <w:name w:val="WW-WW8Num1ztrue611111"/>
  </w:style>
  <w:style w:type="character" w:customStyle="1" w:styleId="WW-WW8Num1ztrue711111">
    <w:name w:val="WW-WW8Num1ztrue711111"/>
  </w:style>
  <w:style w:type="character" w:customStyle="1" w:styleId="WW-WW8Num1ztrue1111111">
    <w:name w:val="WW-WW8Num1ztrue1111111"/>
  </w:style>
  <w:style w:type="character" w:customStyle="1" w:styleId="WW-WW8Num1ztrue2111111">
    <w:name w:val="WW-WW8Num1ztrue2111111"/>
  </w:style>
  <w:style w:type="character" w:customStyle="1" w:styleId="WW-WW8Num1ztrue3111111">
    <w:name w:val="WW-WW8Num1ztrue3111111"/>
  </w:style>
  <w:style w:type="character" w:customStyle="1" w:styleId="WW-WW8Num1ztrue4111111">
    <w:name w:val="WW-WW8Num1ztrue4111111"/>
  </w:style>
  <w:style w:type="character" w:customStyle="1" w:styleId="WW-WW8Num1ztrue5111111">
    <w:name w:val="WW-WW8Num1ztrue5111111"/>
  </w:style>
  <w:style w:type="character" w:customStyle="1" w:styleId="WW-WW8Num1ztrue6111111">
    <w:name w:val="WW-WW8Num1ztrue6111111"/>
  </w:style>
  <w:style w:type="character" w:customStyle="1" w:styleId="WW-WW8Num1ztrue7111111">
    <w:name w:val="WW-WW8Num1ztrue7111111"/>
  </w:style>
  <w:style w:type="character" w:customStyle="1" w:styleId="WW-WW8Num1ztrue11111111">
    <w:name w:val="WW-WW8Num1ztrue11111111"/>
  </w:style>
  <w:style w:type="character" w:customStyle="1" w:styleId="WW-WW8Num1ztrue21111111">
    <w:name w:val="WW-WW8Num1ztrue21111111"/>
  </w:style>
  <w:style w:type="character" w:customStyle="1" w:styleId="WW-WW8Num1ztrue31111111">
    <w:name w:val="WW-WW8Num1ztrue31111111"/>
  </w:style>
  <w:style w:type="character" w:customStyle="1" w:styleId="WW-WW8Num1ztrue41111111">
    <w:name w:val="WW-WW8Num1ztrue41111111"/>
  </w:style>
  <w:style w:type="character" w:customStyle="1" w:styleId="WW-WW8Num1ztrue51111111">
    <w:name w:val="WW-WW8Num1ztrue51111111"/>
  </w:style>
  <w:style w:type="character" w:customStyle="1" w:styleId="WW-WW8Num1ztrue61111111">
    <w:name w:val="WW-WW8Num1ztrue61111111"/>
  </w:style>
  <w:style w:type="character" w:customStyle="1" w:styleId="WW-WW8Num1ztrue71111111">
    <w:name w:val="WW-WW8Num1ztrue71111111"/>
  </w:style>
  <w:style w:type="character" w:customStyle="1" w:styleId="WW-WW8Num1ztrue111111111">
    <w:name w:val="WW-WW8Num1ztrue111111111"/>
  </w:style>
  <w:style w:type="character" w:customStyle="1" w:styleId="WW-WW8Num1ztrue211111111">
    <w:name w:val="WW-WW8Num1ztrue211111111"/>
  </w:style>
  <w:style w:type="character" w:customStyle="1" w:styleId="WW-WW8Num1ztrue311111111">
    <w:name w:val="WW-WW8Num1ztrue311111111"/>
  </w:style>
  <w:style w:type="character" w:customStyle="1" w:styleId="WW-WW8Num1ztrue411111111">
    <w:name w:val="WW-WW8Num1ztrue411111111"/>
  </w:style>
  <w:style w:type="character" w:customStyle="1" w:styleId="WW-WW8Num1ztrue511111111">
    <w:name w:val="WW-WW8Num1ztrue511111111"/>
  </w:style>
  <w:style w:type="character" w:customStyle="1" w:styleId="WW-WW8Num1ztrue611111111">
    <w:name w:val="WW-WW8Num1ztrue611111111"/>
  </w:style>
  <w:style w:type="character" w:customStyle="1" w:styleId="WW-WW8Num1ztrue711111111">
    <w:name w:val="WW-WW8Num1ztrue711111111"/>
  </w:style>
  <w:style w:type="character" w:customStyle="1" w:styleId="WW-WW8Num1ztrue1111111111">
    <w:name w:val="WW-WW8Num1ztrue1111111111"/>
  </w:style>
  <w:style w:type="character" w:customStyle="1" w:styleId="WW-WW8Num1ztrue2111111111">
    <w:name w:val="WW-WW8Num1ztrue2111111111"/>
  </w:style>
  <w:style w:type="character" w:customStyle="1" w:styleId="WW-WW8Num1ztrue3111111111">
    <w:name w:val="WW-WW8Num1ztrue3111111111"/>
  </w:style>
  <w:style w:type="character" w:customStyle="1" w:styleId="WW-WW8Num1ztrue4111111111">
    <w:name w:val="WW-WW8Num1ztrue4111111111"/>
  </w:style>
  <w:style w:type="character" w:customStyle="1" w:styleId="WW-WW8Num1ztrue5111111111">
    <w:name w:val="WW-WW8Num1ztrue5111111111"/>
  </w:style>
  <w:style w:type="character" w:customStyle="1" w:styleId="WW-WW8Num1ztrue6111111111">
    <w:name w:val="WW-WW8Num1ztrue6111111111"/>
  </w:style>
  <w:style w:type="character" w:customStyle="1" w:styleId="WW-WW8Num1ztrue7111111111">
    <w:name w:val="WW-WW8Num1ztrue7111111111"/>
  </w:style>
  <w:style w:type="character" w:customStyle="1" w:styleId="WW-WW8Num1ztrue11111111111">
    <w:name w:val="WW-WW8Num1ztrue11111111111"/>
  </w:style>
  <w:style w:type="character" w:customStyle="1" w:styleId="WW-WW8Num1ztrue21111111111">
    <w:name w:val="WW-WW8Num1ztrue21111111111"/>
  </w:style>
  <w:style w:type="character" w:customStyle="1" w:styleId="WW-WW8Num1ztrue31111111111">
    <w:name w:val="WW-WW8Num1ztrue31111111111"/>
  </w:style>
  <w:style w:type="character" w:customStyle="1" w:styleId="WW-WW8Num1ztrue41111111111">
    <w:name w:val="WW-WW8Num1ztrue41111111111"/>
  </w:style>
  <w:style w:type="character" w:customStyle="1" w:styleId="WW-WW8Num1ztrue51111111111">
    <w:name w:val="WW-WW8Num1ztrue51111111111"/>
  </w:style>
  <w:style w:type="character" w:customStyle="1" w:styleId="WW-WW8Num1ztrue61111111111">
    <w:name w:val="WW-WW8Num1ztrue61111111111"/>
  </w:style>
  <w:style w:type="character" w:customStyle="1" w:styleId="WW-WW8Num1ztrue71111111111">
    <w:name w:val="WW-WW8Num1ztrue71111111111"/>
  </w:style>
  <w:style w:type="character" w:customStyle="1" w:styleId="WW-WW8Num1ztrue111111111111">
    <w:name w:val="WW-WW8Num1ztrue111111111111"/>
  </w:style>
  <w:style w:type="character" w:customStyle="1" w:styleId="WW-WW8Num1ztrue211111111111">
    <w:name w:val="WW-WW8Num1ztrue211111111111"/>
  </w:style>
  <w:style w:type="character" w:customStyle="1" w:styleId="WW-WW8Num1ztrue311111111111">
    <w:name w:val="WW-WW8Num1ztrue311111111111"/>
  </w:style>
  <w:style w:type="character" w:customStyle="1" w:styleId="WW-WW8Num1ztrue411111111111">
    <w:name w:val="WW-WW8Num1ztrue411111111111"/>
  </w:style>
  <w:style w:type="character" w:customStyle="1" w:styleId="WW-WW8Num1ztrue511111111111">
    <w:name w:val="WW-WW8Num1ztrue511111111111"/>
  </w:style>
  <w:style w:type="character" w:customStyle="1" w:styleId="WW-WW8Num1ztrue611111111111">
    <w:name w:val="WW-WW8Num1ztrue611111111111"/>
  </w:style>
  <w:style w:type="character" w:customStyle="1" w:styleId="WW-WW8Num1ztrue711111111111">
    <w:name w:val="WW-WW8Num1ztrue711111111111"/>
  </w:style>
  <w:style w:type="character" w:customStyle="1" w:styleId="WW-WW8Num1ztrue1111111111111">
    <w:name w:val="WW-WW8Num1ztrue1111111111111"/>
  </w:style>
  <w:style w:type="character" w:customStyle="1" w:styleId="WW-WW8Num1ztrue2111111111111">
    <w:name w:val="WW-WW8Num1ztrue2111111111111"/>
  </w:style>
  <w:style w:type="character" w:customStyle="1" w:styleId="WW-WW8Num1ztrue3111111111111">
    <w:name w:val="WW-WW8Num1ztrue3111111111111"/>
  </w:style>
  <w:style w:type="character" w:customStyle="1" w:styleId="WW-WW8Num1ztrue4111111111111">
    <w:name w:val="WW-WW8Num1ztrue4111111111111"/>
  </w:style>
  <w:style w:type="character" w:customStyle="1" w:styleId="WW-WW8Num1ztrue5111111111111">
    <w:name w:val="WW-WW8Num1ztrue5111111111111"/>
  </w:style>
  <w:style w:type="character" w:customStyle="1" w:styleId="WW-WW8Num1ztrue6111111111111">
    <w:name w:val="WW-WW8Num1ztrue6111111111111"/>
  </w:style>
  <w:style w:type="character" w:customStyle="1" w:styleId="WW-WW8Num1ztrue7111111111111">
    <w:name w:val="WW-WW8Num1ztrue7111111111111"/>
  </w:style>
  <w:style w:type="character" w:customStyle="1" w:styleId="WW-WW8Num1ztrue11111111111111">
    <w:name w:val="WW-WW8Num1ztrue11111111111111"/>
  </w:style>
  <w:style w:type="character" w:customStyle="1" w:styleId="WW-WW8Num1ztrue21111111111111">
    <w:name w:val="WW-WW8Num1ztrue21111111111111"/>
  </w:style>
  <w:style w:type="character" w:customStyle="1" w:styleId="WW-WW8Num1ztrue31111111111111">
    <w:name w:val="WW-WW8Num1ztrue31111111111111"/>
  </w:style>
  <w:style w:type="character" w:customStyle="1" w:styleId="WW-WW8Num1ztrue41111111111111">
    <w:name w:val="WW-WW8Num1ztrue41111111111111"/>
  </w:style>
  <w:style w:type="character" w:customStyle="1" w:styleId="WW-WW8Num1ztrue51111111111111">
    <w:name w:val="WW-WW8Num1ztrue51111111111111"/>
  </w:style>
  <w:style w:type="character" w:customStyle="1" w:styleId="WW-WW8Num1ztrue61111111111111">
    <w:name w:val="WW-WW8Num1ztrue61111111111111"/>
  </w:style>
  <w:style w:type="character" w:customStyle="1" w:styleId="WW-WW8Num1ztrue71111111111111">
    <w:name w:val="WW-WW8Num1ztrue71111111111111"/>
  </w:style>
  <w:style w:type="character" w:customStyle="1" w:styleId="WW-WW8Num1ztrue111111111111111">
    <w:name w:val="WW-WW8Num1ztrue111111111111111"/>
  </w:style>
  <w:style w:type="character" w:customStyle="1" w:styleId="WW-WW8Num1ztrue211111111111111">
    <w:name w:val="WW-WW8Num1ztrue211111111111111"/>
  </w:style>
  <w:style w:type="character" w:customStyle="1" w:styleId="WW-WW8Num1ztrue311111111111111">
    <w:name w:val="WW-WW8Num1ztrue311111111111111"/>
  </w:style>
  <w:style w:type="character" w:customStyle="1" w:styleId="WW-WW8Num1ztrue411111111111111">
    <w:name w:val="WW-WW8Num1ztrue411111111111111"/>
  </w:style>
  <w:style w:type="character" w:customStyle="1" w:styleId="WW-WW8Num1ztrue511111111111111">
    <w:name w:val="WW-WW8Num1ztrue511111111111111"/>
  </w:style>
  <w:style w:type="character" w:customStyle="1" w:styleId="WW-WW8Num1ztrue611111111111111">
    <w:name w:val="WW-WW8Num1ztrue611111111111111"/>
  </w:style>
  <w:style w:type="character" w:customStyle="1" w:styleId="WW-WW8Num1ztrue711111111111111">
    <w:name w:val="WW-WW8Num1ztrue711111111111111"/>
  </w:style>
  <w:style w:type="character" w:customStyle="1" w:styleId="WW-WW8Num1ztrue1111111111111111">
    <w:name w:val="WW-WW8Num1ztrue1111111111111111"/>
  </w:style>
  <w:style w:type="character" w:customStyle="1" w:styleId="WW-WW8Num1ztrue2111111111111111">
    <w:name w:val="WW-WW8Num1ztrue2111111111111111"/>
  </w:style>
  <w:style w:type="character" w:customStyle="1" w:styleId="WW-WW8Num1ztrue3111111111111111">
    <w:name w:val="WW-WW8Num1ztrue3111111111111111"/>
  </w:style>
  <w:style w:type="character" w:customStyle="1" w:styleId="WW-WW8Num1ztrue4111111111111111">
    <w:name w:val="WW-WW8Num1ztrue4111111111111111"/>
  </w:style>
  <w:style w:type="character" w:customStyle="1" w:styleId="WW-WW8Num1ztrue5111111111111111">
    <w:name w:val="WW-WW8Num1ztrue5111111111111111"/>
  </w:style>
  <w:style w:type="character" w:customStyle="1" w:styleId="WW-WW8Num1ztrue6111111111111111">
    <w:name w:val="WW-WW8Num1ztrue6111111111111111"/>
  </w:style>
  <w:style w:type="character" w:customStyle="1" w:styleId="WW-WW8Num1ztrue7111111111111111">
    <w:name w:val="WW-WW8Num1ztrue7111111111111111"/>
  </w:style>
  <w:style w:type="character" w:customStyle="1" w:styleId="WW-WW8Num1ztrue11111111111111111">
    <w:name w:val="WW-WW8Num1ztrue11111111111111111"/>
  </w:style>
  <w:style w:type="character" w:customStyle="1" w:styleId="WW-WW8Num1ztrue21111111111111111">
    <w:name w:val="WW-WW8Num1ztrue21111111111111111"/>
  </w:style>
  <w:style w:type="character" w:customStyle="1" w:styleId="WW-WW8Num1ztrue31111111111111111">
    <w:name w:val="WW-WW8Num1ztrue31111111111111111"/>
  </w:style>
  <w:style w:type="character" w:customStyle="1" w:styleId="WW-WW8Num1ztrue41111111111111111">
    <w:name w:val="WW-WW8Num1ztrue41111111111111111"/>
  </w:style>
  <w:style w:type="character" w:customStyle="1" w:styleId="WW-WW8Num1ztrue51111111111111111">
    <w:name w:val="WW-WW8Num1ztrue51111111111111111"/>
  </w:style>
  <w:style w:type="character" w:customStyle="1" w:styleId="WW-WW8Num1ztrue61111111111111111">
    <w:name w:val="WW-WW8Num1ztrue61111111111111111"/>
  </w:style>
  <w:style w:type="character" w:customStyle="1" w:styleId="WW-WW8Num1ztrue71111111111111111">
    <w:name w:val="WW-WW8Num1ztrue71111111111111111"/>
  </w:style>
  <w:style w:type="character" w:customStyle="1" w:styleId="WW-WW8Num1ztrue111111111111111111">
    <w:name w:val="WW-WW8Num1ztrue111111111111111111"/>
  </w:style>
  <w:style w:type="character" w:customStyle="1" w:styleId="WW-WW8Num1ztrue211111111111111111">
    <w:name w:val="WW-WW8Num1ztrue211111111111111111"/>
  </w:style>
  <w:style w:type="character" w:customStyle="1" w:styleId="WW-WW8Num1ztrue311111111111111111">
    <w:name w:val="WW-WW8Num1ztrue311111111111111111"/>
  </w:style>
  <w:style w:type="character" w:customStyle="1" w:styleId="WW-WW8Num1ztrue411111111111111111">
    <w:name w:val="WW-WW8Num1ztrue411111111111111111"/>
  </w:style>
  <w:style w:type="character" w:customStyle="1" w:styleId="WW-WW8Num1ztrue511111111111111111">
    <w:name w:val="WW-WW8Num1ztrue511111111111111111"/>
  </w:style>
  <w:style w:type="character" w:customStyle="1" w:styleId="WW-WW8Num1ztrue611111111111111111">
    <w:name w:val="WW-WW8Num1ztrue611111111111111111"/>
  </w:style>
  <w:style w:type="character" w:customStyle="1" w:styleId="WW-WW8Num1ztrue711111111111111111">
    <w:name w:val="WW-WW8Num1ztrue711111111111111111"/>
  </w:style>
  <w:style w:type="character" w:customStyle="1" w:styleId="WW-WW8Num1ztrue1111111111111111111">
    <w:name w:val="WW-WW8Num1ztrue1111111111111111111"/>
  </w:style>
  <w:style w:type="character" w:customStyle="1" w:styleId="WW-WW8Num1ztrue2111111111111111111">
    <w:name w:val="WW-WW8Num1ztrue2111111111111111111"/>
  </w:style>
  <w:style w:type="character" w:customStyle="1" w:styleId="WW-WW8Num1ztrue3111111111111111111">
    <w:name w:val="WW-WW8Num1ztrue3111111111111111111"/>
  </w:style>
  <w:style w:type="character" w:customStyle="1" w:styleId="WW-WW8Num1ztrue4111111111111111111">
    <w:name w:val="WW-WW8Num1ztrue4111111111111111111"/>
  </w:style>
  <w:style w:type="character" w:customStyle="1" w:styleId="WW-WW8Num1ztrue5111111111111111111">
    <w:name w:val="WW-WW8Num1ztrue5111111111111111111"/>
  </w:style>
  <w:style w:type="character" w:customStyle="1" w:styleId="WW-WW8Num1ztrue6111111111111111111">
    <w:name w:val="WW-WW8Num1ztrue6111111111111111111"/>
  </w:style>
  <w:style w:type="character" w:customStyle="1" w:styleId="WW-WW8Num1ztrue7111111111111111111">
    <w:name w:val="WW-WW8Num1ztrue7111111111111111111"/>
  </w:style>
  <w:style w:type="character" w:customStyle="1" w:styleId="WW-WW8Num1ztrue11111111111111111111">
    <w:name w:val="WW-WW8Num1ztrue11111111111111111111"/>
  </w:style>
  <w:style w:type="character" w:customStyle="1" w:styleId="WW-WW8Num1ztrue21111111111111111111">
    <w:name w:val="WW-WW8Num1ztrue21111111111111111111"/>
  </w:style>
  <w:style w:type="character" w:customStyle="1" w:styleId="WW-WW8Num1ztrue31111111111111111111">
    <w:name w:val="WW-WW8Num1ztrue31111111111111111111"/>
  </w:style>
  <w:style w:type="character" w:customStyle="1" w:styleId="WW-WW8Num1ztrue41111111111111111111">
    <w:name w:val="WW-WW8Num1ztrue41111111111111111111"/>
  </w:style>
  <w:style w:type="character" w:customStyle="1" w:styleId="WW-WW8Num1ztrue51111111111111111111">
    <w:name w:val="WW-WW8Num1ztrue51111111111111111111"/>
  </w:style>
  <w:style w:type="character" w:customStyle="1" w:styleId="WW-WW8Num1ztrue61111111111111111111">
    <w:name w:val="WW-WW8Num1ztrue61111111111111111111"/>
  </w:style>
  <w:style w:type="character" w:customStyle="1" w:styleId="WW-WW8Num1ztrue71111111111111111111">
    <w:name w:val="WW-WW8Num1ztrue71111111111111111111"/>
  </w:style>
  <w:style w:type="character" w:customStyle="1" w:styleId="WW-WW8Num1ztrue111111111111111111111">
    <w:name w:val="WW-WW8Num1ztrue111111111111111111111"/>
  </w:style>
  <w:style w:type="character" w:customStyle="1" w:styleId="WW-WW8Num1ztrue211111111111111111111">
    <w:name w:val="WW-WW8Num1ztrue211111111111111111111"/>
  </w:style>
  <w:style w:type="character" w:customStyle="1" w:styleId="WW-WW8Num1ztrue311111111111111111111">
    <w:name w:val="WW-WW8Num1ztrue311111111111111111111"/>
  </w:style>
  <w:style w:type="character" w:customStyle="1" w:styleId="WW-WW8Num1ztrue411111111111111111111">
    <w:name w:val="WW-WW8Num1ztrue411111111111111111111"/>
  </w:style>
  <w:style w:type="character" w:customStyle="1" w:styleId="WW-WW8Num1ztrue511111111111111111111">
    <w:name w:val="WW-WW8Num1ztrue511111111111111111111"/>
  </w:style>
  <w:style w:type="character" w:customStyle="1" w:styleId="WW-WW8Num1ztrue611111111111111111111">
    <w:name w:val="WW-WW8Num1ztrue611111111111111111111"/>
  </w:style>
  <w:style w:type="character" w:customStyle="1" w:styleId="WW-WW8Num1ztrue711111111111111111111">
    <w:name w:val="WW-WW8Num1ztrue711111111111111111111"/>
  </w:style>
  <w:style w:type="character" w:customStyle="1" w:styleId="WW-WW8Num1ztrue1111111111111111111111">
    <w:name w:val="WW-WW8Num1ztrue1111111111111111111111"/>
  </w:style>
  <w:style w:type="character" w:customStyle="1" w:styleId="WW-WW8Num1ztrue2111111111111111111111">
    <w:name w:val="WW-WW8Num1ztrue2111111111111111111111"/>
  </w:style>
  <w:style w:type="character" w:customStyle="1" w:styleId="WW-WW8Num1ztrue3111111111111111111111">
    <w:name w:val="WW-WW8Num1ztrue3111111111111111111111"/>
  </w:style>
  <w:style w:type="character" w:customStyle="1" w:styleId="WW-WW8Num1ztrue4111111111111111111111">
    <w:name w:val="WW-WW8Num1ztrue4111111111111111111111"/>
  </w:style>
  <w:style w:type="character" w:customStyle="1" w:styleId="WW-WW8Num1ztrue5111111111111111111111">
    <w:name w:val="WW-WW8Num1ztrue5111111111111111111111"/>
  </w:style>
  <w:style w:type="character" w:customStyle="1" w:styleId="WW-WW8Num1ztrue6111111111111111111111">
    <w:name w:val="WW-WW8Num1ztrue6111111111111111111111"/>
  </w:style>
  <w:style w:type="character" w:customStyle="1" w:styleId="WW-WW8Num1ztrue7111111111111111111111">
    <w:name w:val="WW-WW8Num1ztrue7111111111111111111111"/>
  </w:style>
  <w:style w:type="character" w:customStyle="1" w:styleId="WW-WW8Num1ztrue11111111111111111111111">
    <w:name w:val="WW-WW8Num1ztrue11111111111111111111111"/>
  </w:style>
  <w:style w:type="character" w:customStyle="1" w:styleId="WW-WW8Num1ztrue21111111111111111111111">
    <w:name w:val="WW-WW8Num1ztrue21111111111111111111111"/>
  </w:style>
  <w:style w:type="character" w:customStyle="1" w:styleId="WW-WW8Num1ztrue31111111111111111111111">
    <w:name w:val="WW-WW8Num1ztrue31111111111111111111111"/>
  </w:style>
  <w:style w:type="character" w:customStyle="1" w:styleId="WW-WW8Num1ztrue41111111111111111111111">
    <w:name w:val="WW-WW8Num1ztrue41111111111111111111111"/>
  </w:style>
  <w:style w:type="character" w:customStyle="1" w:styleId="WW-WW8Num1ztrue51111111111111111111111">
    <w:name w:val="WW-WW8Num1ztrue51111111111111111111111"/>
  </w:style>
  <w:style w:type="character" w:customStyle="1" w:styleId="WW-WW8Num1ztrue61111111111111111111111">
    <w:name w:val="WW-WW8Num1ztrue61111111111111111111111"/>
  </w:style>
  <w:style w:type="character" w:customStyle="1" w:styleId="WW-WW8Num1ztrue71111111111111111111111">
    <w:name w:val="WW-WW8Num1ztrue71111111111111111111111"/>
  </w:style>
  <w:style w:type="character" w:customStyle="1" w:styleId="WW-WW8Num1ztrue111111111111111111111111">
    <w:name w:val="WW-WW8Num1ztrue111111111111111111111111"/>
  </w:style>
  <w:style w:type="character" w:customStyle="1" w:styleId="WW-WW8Num1ztrue211111111111111111111111">
    <w:name w:val="WW-WW8Num1ztrue211111111111111111111111"/>
  </w:style>
  <w:style w:type="character" w:customStyle="1" w:styleId="WW-WW8Num1ztrue311111111111111111111111">
    <w:name w:val="WW-WW8Num1ztrue311111111111111111111111"/>
  </w:style>
  <w:style w:type="character" w:customStyle="1" w:styleId="WW-WW8Num1ztrue411111111111111111111111">
    <w:name w:val="WW-WW8Num1ztrue411111111111111111111111"/>
  </w:style>
  <w:style w:type="character" w:customStyle="1" w:styleId="WW-WW8Num1ztrue511111111111111111111111">
    <w:name w:val="WW-WW8Num1ztrue511111111111111111111111"/>
  </w:style>
  <w:style w:type="character" w:customStyle="1" w:styleId="WW-WW8Num1ztrue611111111111111111111111">
    <w:name w:val="WW-WW8Num1ztrue611111111111111111111111"/>
  </w:style>
  <w:style w:type="character" w:customStyle="1" w:styleId="WW-WW8Num1ztrue711111111111111111111111">
    <w:name w:val="WW-WW8Num1ztrue711111111111111111111111"/>
  </w:style>
  <w:style w:type="character" w:customStyle="1" w:styleId="WW-WW8Num1ztrue1111111111111111111111111">
    <w:name w:val="WW-WW8Num1ztrue1111111111111111111111111"/>
  </w:style>
  <w:style w:type="character" w:customStyle="1" w:styleId="WW-WW8Num1ztrue2111111111111111111111111">
    <w:name w:val="WW-WW8Num1ztrue2111111111111111111111111"/>
  </w:style>
  <w:style w:type="character" w:customStyle="1" w:styleId="WW-WW8Num1ztrue3111111111111111111111111">
    <w:name w:val="WW-WW8Num1ztrue3111111111111111111111111"/>
  </w:style>
  <w:style w:type="character" w:customStyle="1" w:styleId="WW-WW8Num1ztrue4111111111111111111111111">
    <w:name w:val="WW-WW8Num1ztrue4111111111111111111111111"/>
  </w:style>
  <w:style w:type="character" w:customStyle="1" w:styleId="WW-WW8Num1ztrue5111111111111111111111111">
    <w:name w:val="WW-WW8Num1ztrue5111111111111111111111111"/>
  </w:style>
  <w:style w:type="character" w:customStyle="1" w:styleId="WW-WW8Num1ztrue6111111111111111111111111">
    <w:name w:val="WW-WW8Num1ztrue6111111111111111111111111"/>
  </w:style>
  <w:style w:type="character" w:customStyle="1" w:styleId="Bekezdsalapbettpusa1">
    <w:name w:val="Bekezdés alapbetűtípusa1"/>
  </w:style>
  <w:style w:type="character" w:customStyle="1" w:styleId="HeaderChar">
    <w:name w:val="Header Char"/>
    <w:basedOn w:val="Bekezdsalapbettpusa1"/>
    <w:rPr>
      <w:sz w:val="24"/>
      <w:lang w:val="hu-HU" w:bidi="ar-SA"/>
    </w:rPr>
  </w:style>
  <w:style w:type="character" w:styleId="Hiperhivatkozs">
    <w:name w:val="Hyperlink"/>
    <w:basedOn w:val="Bekezdsalapbettpusa1"/>
    <w:rPr>
      <w:color w:val="0000FF"/>
      <w:u w:val="single"/>
    </w:rPr>
  </w:style>
  <w:style w:type="paragraph" w:customStyle="1" w:styleId="Cmsor">
    <w:name w:val="Címsor"/>
    <w:basedOn w:val="Norml"/>
    <w:next w:val="Szvegtrzs"/>
    <w:pPr>
      <w:keepNext/>
      <w:spacing w:before="240" w:after="120"/>
    </w:pPr>
    <w:rPr>
      <w:rFonts w:ascii="Arial" w:eastAsia="Microsoft YaHei" w:hAnsi="Arial" w:cs="Mangal"/>
      <w:sz w:val="28"/>
      <w:szCs w:val="28"/>
    </w:rPr>
  </w:style>
  <w:style w:type="paragraph" w:styleId="Szvegtrzs">
    <w:name w:val="Body Text"/>
    <w:basedOn w:val="Norml"/>
    <w:pPr>
      <w:spacing w:after="120"/>
    </w:p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szCs w:val="24"/>
    </w:rPr>
  </w:style>
  <w:style w:type="paragraph" w:customStyle="1" w:styleId="Trgymutat">
    <w:name w:val="Tárgymutató"/>
    <w:basedOn w:val="Norml"/>
    <w:pPr>
      <w:suppressLineNumbers/>
    </w:pPr>
    <w:rPr>
      <w:rFonts w:cs="Mangal"/>
    </w:rPr>
  </w:style>
  <w:style w:type="paragraph" w:customStyle="1" w:styleId="Kpalrs1">
    <w:name w:val="Képaláírás1"/>
    <w:basedOn w:val="Norml"/>
    <w:pPr>
      <w:suppressLineNumbers/>
      <w:spacing w:before="120" w:after="120"/>
    </w:pPr>
    <w:rPr>
      <w:rFonts w:cs="Mangal"/>
      <w:i/>
      <w:iCs/>
      <w:sz w:val="24"/>
      <w:szCs w:val="24"/>
    </w:rPr>
  </w:style>
  <w:style w:type="paragraph" w:styleId="lfej">
    <w:name w:val="header"/>
    <w:basedOn w:val="Norml"/>
    <w:pPr>
      <w:tabs>
        <w:tab w:val="center" w:pos="4536"/>
        <w:tab w:val="right" w:pos="9072"/>
      </w:tabs>
    </w:pPr>
    <w:rPr>
      <w:sz w:val="24"/>
    </w:rPr>
  </w:style>
  <w:style w:type="paragraph" w:styleId="Buborkszveg">
    <w:name w:val="Balloon Text"/>
    <w:basedOn w:val="Norml"/>
    <w:rPr>
      <w:rFonts w:ascii="Tahoma" w:hAnsi="Tahoma" w:cs="Tahoma"/>
      <w:sz w:val="16"/>
      <w:szCs w:val="16"/>
    </w:rPr>
  </w:style>
  <w:style w:type="paragraph" w:customStyle="1" w:styleId="Kerettartalom">
    <w:name w:val="Kerettartalom"/>
    <w:basedOn w:val="Szvegtrzs"/>
  </w:style>
  <w:style w:type="paragraph" w:customStyle="1" w:styleId="Szvegtrzs31">
    <w:name w:val="Szövegtörzs 31"/>
    <w:basedOn w:val="Norml"/>
    <w:pPr>
      <w:jc w:val="both"/>
    </w:pPr>
    <w:rPr>
      <w:sz w:val="28"/>
    </w:rPr>
  </w:style>
  <w:style w:type="character" w:styleId="Kiemels2">
    <w:name w:val="Strong"/>
    <w:qFormat/>
    <w:rsid w:val="007E39BF"/>
    <w:rPr>
      <w:b/>
      <w:bCs/>
    </w:rPr>
  </w:style>
  <w:style w:type="paragraph" w:customStyle="1" w:styleId="Default">
    <w:name w:val="Default"/>
    <w:rsid w:val="007E39BF"/>
    <w:pPr>
      <w:suppressAutoHyphens/>
      <w:autoSpaceDE w:val="0"/>
    </w:pPr>
    <w:rPr>
      <w:color w:val="000000"/>
      <w:kern w:val="1"/>
      <w:sz w:val="24"/>
      <w:szCs w:val="24"/>
      <w:lang w:eastAsia="zh-CN"/>
    </w:rPr>
  </w:style>
  <w:style w:type="paragraph" w:customStyle="1" w:styleId="Szvegtrzs21">
    <w:name w:val="Szövegtörzs 21"/>
    <w:basedOn w:val="Norml"/>
    <w:rsid w:val="007E39BF"/>
    <w:pPr>
      <w:widowControl w:val="0"/>
      <w:spacing w:after="120" w:line="480" w:lineRule="auto"/>
    </w:pPr>
    <w:rPr>
      <w:rFonts w:ascii="Liberation Serif" w:eastAsia="SimSun" w:hAnsi="Liberation Serif" w:cs="Mangal"/>
      <w:kern w:val="1"/>
      <w:sz w:val="24"/>
      <w:szCs w:val="2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1737</Words>
  <Characters>11989</Characters>
  <Application>Microsoft Office Word</Application>
  <DocSecurity>0</DocSecurity>
  <Lines>99</Lines>
  <Paragraphs>27</Paragraphs>
  <ScaleCrop>false</ScaleCrop>
  <HeadingPairs>
    <vt:vector size="2" baseType="variant">
      <vt:variant>
        <vt:lpstr>Cím</vt:lpstr>
      </vt:variant>
      <vt:variant>
        <vt:i4>1</vt:i4>
      </vt:variant>
    </vt:vector>
  </HeadingPairs>
  <TitlesOfParts>
    <vt:vector size="1" baseType="lpstr">
      <vt:lpstr>Dr</vt:lpstr>
    </vt:vector>
  </TitlesOfParts>
  <Company>OKF</Company>
  <LinksUpToDate>false</LinksUpToDate>
  <CharactersWithSpaces>13699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dc:title>
  <dc:creator>zsuzsi</dc:creator>
  <cp:lastModifiedBy>Kri</cp:lastModifiedBy>
  <cp:revision>2</cp:revision>
  <cp:lastPrinted>2015-03-17T09:04:00Z</cp:lastPrinted>
  <dcterms:created xsi:type="dcterms:W3CDTF">2015-12-07T12:53:00Z</dcterms:created>
  <dcterms:modified xsi:type="dcterms:W3CDTF">2015-12-07T12:53:00Z</dcterms:modified>
</cp:coreProperties>
</file>