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77F" w:rsidRDefault="005D7168" w:rsidP="009B6DCB">
      <w:pPr>
        <w:spacing w:after="0" w:line="240" w:lineRule="auto"/>
        <w:jc w:val="center"/>
        <w:outlineLvl w:val="0"/>
      </w:pPr>
      <w:r>
        <w:t>Bakonycsernyei Közös Önkormányzati Hivatal Jegyzője</w:t>
      </w:r>
    </w:p>
    <w:p w:rsidR="005D7168" w:rsidRDefault="005D7168" w:rsidP="005D7168">
      <w:pPr>
        <w:spacing w:after="0" w:line="240" w:lineRule="auto"/>
        <w:jc w:val="center"/>
      </w:pPr>
      <w:r>
        <w:t>Bakonycsernye, Rákóczi u. 83.</w:t>
      </w:r>
    </w:p>
    <w:p w:rsidR="005D7168" w:rsidRDefault="00983B46" w:rsidP="009B6DCB">
      <w:pPr>
        <w:spacing w:after="0" w:line="240" w:lineRule="auto"/>
        <w:jc w:val="center"/>
        <w:outlineLvl w:val="0"/>
      </w:pPr>
      <w:hyperlink r:id="rId7" w:history="1">
        <w:r w:rsidR="005D7168" w:rsidRPr="004D4A6B">
          <w:rPr>
            <w:rStyle w:val="Hiperhivatkozs"/>
          </w:rPr>
          <w:t>Tel:22/413-001</w:t>
        </w:r>
      </w:hyperlink>
    </w:p>
    <w:p w:rsidR="005D7168" w:rsidRDefault="005D7168" w:rsidP="009B6DCB">
      <w:pPr>
        <w:pBdr>
          <w:bottom w:val="single" w:sz="12" w:space="1" w:color="auto"/>
        </w:pBdr>
        <w:spacing w:after="0" w:line="240" w:lineRule="auto"/>
        <w:jc w:val="center"/>
        <w:outlineLvl w:val="0"/>
      </w:pPr>
      <w:r>
        <w:t>e-mail:pm.bakonycsernye@morterseg.hu</w:t>
      </w:r>
    </w:p>
    <w:p w:rsidR="005D7168" w:rsidRDefault="005D7168" w:rsidP="005D7168">
      <w:pPr>
        <w:spacing w:after="0" w:line="240" w:lineRule="auto"/>
        <w:jc w:val="center"/>
      </w:pPr>
    </w:p>
    <w:p w:rsidR="00C872F1" w:rsidRDefault="00C872F1" w:rsidP="005D7168">
      <w:pPr>
        <w:spacing w:after="0" w:line="240" w:lineRule="auto"/>
        <w:jc w:val="center"/>
      </w:pPr>
    </w:p>
    <w:p w:rsidR="00C872F1" w:rsidRDefault="00D547D7" w:rsidP="00733FC5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1263650" cy="945515"/>
            <wp:effectExtent l="19050" t="0" r="0" b="0"/>
            <wp:docPr id="1" name="Kép 1" descr="C:\Users\jegyző\Documents\20080317_2076180363_22_bal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:\Users\jegyző\Documents\20080317_2076180363_22_balink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945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33FC5">
        <w:t xml:space="preserve">  </w:t>
      </w:r>
      <w:r>
        <w:rPr>
          <w:noProof/>
        </w:rPr>
        <w:drawing>
          <wp:inline distT="0" distB="0" distL="0" distR="0">
            <wp:extent cx="1283970" cy="904240"/>
            <wp:effectExtent l="19050" t="0" r="0" b="0"/>
            <wp:docPr id="2" name="Kép 3" descr="C:\Users\jegyző\Desktop\hiv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C:\Users\jegyző\Desktop\hivtal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904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53490" cy="894080"/>
            <wp:effectExtent l="19050" t="0" r="3810" b="0"/>
            <wp:docPr id="3" name="Kép 2" descr="C:\Users\jegyző\Documents\20141217_0803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:\Users\jegyző\Documents\20141217_08034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3490" cy="89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FC5" w:rsidRDefault="00733FC5" w:rsidP="005D7168">
      <w:pPr>
        <w:spacing w:after="0" w:line="240" w:lineRule="auto"/>
        <w:jc w:val="center"/>
      </w:pPr>
    </w:p>
    <w:p w:rsidR="005D7168" w:rsidRDefault="005D7168" w:rsidP="009B6DCB">
      <w:pPr>
        <w:spacing w:after="0" w:line="240" w:lineRule="auto"/>
        <w:jc w:val="center"/>
        <w:outlineLvl w:val="0"/>
      </w:pPr>
      <w:r>
        <w:t>E L Ő T E R J E S Z T É S</w:t>
      </w:r>
    </w:p>
    <w:p w:rsidR="005D7168" w:rsidRDefault="005D7168" w:rsidP="005D7168">
      <w:pPr>
        <w:spacing w:after="0" w:line="240" w:lineRule="auto"/>
        <w:jc w:val="center"/>
      </w:pPr>
      <w:r>
        <w:t xml:space="preserve">a Bakonycsernyei Közös Önkormányzati Hivatal </w:t>
      </w:r>
      <w:r w:rsidR="009F1469">
        <w:t xml:space="preserve">2015. évi </w:t>
      </w:r>
      <w:r>
        <w:t>munkájáról szóló</w:t>
      </w:r>
    </w:p>
    <w:p w:rsidR="005D7168" w:rsidRDefault="005D7168" w:rsidP="005D7168">
      <w:pPr>
        <w:spacing w:after="0" w:line="240" w:lineRule="auto"/>
        <w:jc w:val="center"/>
      </w:pPr>
      <w:r>
        <w:t>jegyzői beszámolóra</w:t>
      </w:r>
    </w:p>
    <w:p w:rsidR="005D7168" w:rsidRDefault="005D7168" w:rsidP="005D7168">
      <w:pPr>
        <w:spacing w:after="0" w:line="240" w:lineRule="auto"/>
        <w:jc w:val="center"/>
      </w:pPr>
    </w:p>
    <w:p w:rsidR="005D7168" w:rsidRDefault="005D7168" w:rsidP="009B6DCB">
      <w:pPr>
        <w:spacing w:after="0" w:line="240" w:lineRule="auto"/>
        <w:jc w:val="both"/>
        <w:outlineLvl w:val="0"/>
      </w:pPr>
      <w:r w:rsidRPr="005D7168">
        <w:rPr>
          <w:u w:val="single"/>
        </w:rPr>
        <w:t>Jogszabályi háttér:</w:t>
      </w:r>
      <w:r>
        <w:t xml:space="preserve"> Magyarország helyi önkormányzatairól szóló törvény</w:t>
      </w:r>
    </w:p>
    <w:p w:rsidR="005D7168" w:rsidRDefault="005D7168" w:rsidP="005D7168">
      <w:pPr>
        <w:spacing w:after="0" w:line="240" w:lineRule="auto"/>
        <w:jc w:val="both"/>
      </w:pPr>
    </w:p>
    <w:p w:rsidR="005D7168" w:rsidRDefault="005D7168" w:rsidP="009B6DCB">
      <w:pPr>
        <w:spacing w:after="0" w:line="240" w:lineRule="auto"/>
        <w:jc w:val="both"/>
        <w:outlineLvl w:val="0"/>
      </w:pPr>
      <w:r>
        <w:t>Tisztelt Polgármesterek!</w:t>
      </w:r>
    </w:p>
    <w:p w:rsidR="005D7168" w:rsidRDefault="005D7168" w:rsidP="005D7168">
      <w:pPr>
        <w:spacing w:after="0" w:line="240" w:lineRule="auto"/>
        <w:jc w:val="both"/>
      </w:pPr>
      <w:r>
        <w:t>Tisztelt Képviselő-testületek!</w:t>
      </w:r>
    </w:p>
    <w:p w:rsidR="005D7168" w:rsidRDefault="005D7168" w:rsidP="005D7168">
      <w:pPr>
        <w:spacing w:after="0" w:line="240" w:lineRule="auto"/>
        <w:jc w:val="both"/>
      </w:pPr>
    </w:p>
    <w:p w:rsidR="005D7168" w:rsidRDefault="005D7168" w:rsidP="005D7168">
      <w:pPr>
        <w:spacing w:after="0" w:line="240" w:lineRule="auto"/>
        <w:jc w:val="both"/>
      </w:pPr>
      <w:r>
        <w:t xml:space="preserve">A Magyarország helyi önkormányzatairól szóló törvény előírja, hogy a jegyző minden évben tájékoztatást nyújt a képviselő-testület részére a hivatal működéséről. </w:t>
      </w:r>
      <w:r w:rsidR="00053EDA">
        <w:t>T</w:t>
      </w:r>
      <w:r w:rsidR="001922D2">
        <w:t>ájékoztatom a Tisztelt Képviselő-testületeket, hogy azonos tartalmú előterjesztés készült mind Bakonycsernye, Balinka és Nagyve</w:t>
      </w:r>
      <w:r w:rsidR="00053EDA">
        <w:t>leg képviselő-testület részére</w:t>
      </w:r>
      <w:r w:rsidR="00263278">
        <w:t>.</w:t>
      </w:r>
    </w:p>
    <w:p w:rsidR="00263278" w:rsidRDefault="00263278" w:rsidP="005D7168">
      <w:pPr>
        <w:spacing w:after="0" w:line="240" w:lineRule="auto"/>
        <w:jc w:val="both"/>
      </w:pPr>
      <w:r>
        <w:t>Kérem a Tisztelt Képviselő-testületi tagokat a beszámoló megtárgyalására és annak elfogadására.</w:t>
      </w:r>
    </w:p>
    <w:p w:rsidR="00263278" w:rsidRDefault="00263278" w:rsidP="005D7168">
      <w:pPr>
        <w:spacing w:after="0" w:line="240" w:lineRule="auto"/>
        <w:jc w:val="both"/>
      </w:pPr>
    </w:p>
    <w:p w:rsidR="00263278" w:rsidRDefault="00263278" w:rsidP="009B6DCB">
      <w:pPr>
        <w:spacing w:after="0" w:line="240" w:lineRule="auto"/>
        <w:jc w:val="center"/>
        <w:outlineLvl w:val="0"/>
      </w:pPr>
      <w:r>
        <w:t>HATÁROZAT TERVEZET</w:t>
      </w:r>
    </w:p>
    <w:p w:rsidR="00263278" w:rsidRDefault="007C093F" w:rsidP="00263278">
      <w:pPr>
        <w:spacing w:after="0" w:line="240" w:lineRule="auto"/>
        <w:jc w:val="both"/>
      </w:pPr>
      <w:r>
        <w:tab/>
      </w:r>
      <w:r w:rsidR="00943AD5">
        <w:t>Bakonycsernye/Balinka/Nagyveleg</w:t>
      </w:r>
      <w:r w:rsidR="00263278">
        <w:t xml:space="preserve"> Község Önkormányzat Képviselő-testülete,</w:t>
      </w:r>
    </w:p>
    <w:p w:rsidR="00263278" w:rsidRDefault="00263278" w:rsidP="00263278">
      <w:pPr>
        <w:spacing w:after="0" w:line="240" w:lineRule="auto"/>
        <w:ind w:firstLine="708"/>
        <w:jc w:val="both"/>
      </w:pPr>
      <w:r>
        <w:t xml:space="preserve">a Magyarország helyi </w:t>
      </w:r>
      <w:r>
        <w:tab/>
        <w:t xml:space="preserve">önkormányzatairól szóló 2011. évi CLXXIX. törvény </w:t>
      </w:r>
    </w:p>
    <w:p w:rsidR="00263278" w:rsidRDefault="00263278" w:rsidP="00263278">
      <w:pPr>
        <w:spacing w:after="0" w:line="240" w:lineRule="auto"/>
        <w:ind w:firstLine="708"/>
        <w:jc w:val="both"/>
      </w:pPr>
      <w:r>
        <w:t xml:space="preserve">81.§ (3) f.) pontjában kapott </w:t>
      </w:r>
      <w:r>
        <w:tab/>
        <w:t>felhatalmazás alapján elkészített jegyzői tájékoztatót</w:t>
      </w:r>
    </w:p>
    <w:p w:rsidR="00263278" w:rsidRDefault="00263278" w:rsidP="00263278">
      <w:pPr>
        <w:spacing w:after="0" w:line="240" w:lineRule="auto"/>
        <w:ind w:firstLine="708"/>
        <w:jc w:val="both"/>
      </w:pPr>
      <w:r>
        <w:t xml:space="preserve"> - a Bakonycsernyei </w:t>
      </w:r>
      <w:r w:rsidR="00943AD5">
        <w:t>Közös Önkormányzati Hivatal 2015</w:t>
      </w:r>
      <w:r>
        <w:t>. évi tevékenységéről –</w:t>
      </w:r>
    </w:p>
    <w:p w:rsidR="00263278" w:rsidRDefault="00263278" w:rsidP="00263278">
      <w:pPr>
        <w:spacing w:after="0" w:line="240" w:lineRule="auto"/>
        <w:ind w:firstLine="708"/>
        <w:jc w:val="both"/>
      </w:pPr>
      <w:r>
        <w:t xml:space="preserve"> megismerte, annak tartalmát </w:t>
      </w:r>
      <w:r>
        <w:tab/>
        <w:t>a határozat melléklete szerint elfogadja.</w:t>
      </w:r>
    </w:p>
    <w:p w:rsidR="00263278" w:rsidRDefault="00263278" w:rsidP="00263278">
      <w:pPr>
        <w:spacing w:after="0" w:line="240" w:lineRule="auto"/>
        <w:jc w:val="both"/>
      </w:pPr>
      <w:r>
        <w:tab/>
      </w:r>
    </w:p>
    <w:p w:rsidR="00263278" w:rsidRDefault="00263278" w:rsidP="009B6DCB">
      <w:pPr>
        <w:spacing w:after="0" w:line="240" w:lineRule="auto"/>
        <w:jc w:val="both"/>
        <w:outlineLvl w:val="0"/>
      </w:pPr>
      <w:r>
        <w:tab/>
        <w:t>Felelős: jegyző</w:t>
      </w:r>
    </w:p>
    <w:p w:rsidR="00263278" w:rsidRDefault="00263278" w:rsidP="00263278">
      <w:pPr>
        <w:spacing w:after="0" w:line="240" w:lineRule="auto"/>
        <w:jc w:val="both"/>
      </w:pPr>
      <w:r>
        <w:tab/>
        <w:t>Határidő: azonnal</w:t>
      </w:r>
    </w:p>
    <w:p w:rsidR="00053EDA" w:rsidRDefault="00053EDA" w:rsidP="005D7168">
      <w:pPr>
        <w:spacing w:after="0" w:line="240" w:lineRule="auto"/>
        <w:jc w:val="both"/>
      </w:pPr>
    </w:p>
    <w:p w:rsidR="005D7168" w:rsidRPr="006E3D7A" w:rsidRDefault="005D7168" w:rsidP="009B6DCB">
      <w:pPr>
        <w:spacing w:after="0" w:line="360" w:lineRule="auto"/>
        <w:jc w:val="center"/>
        <w:outlineLvl w:val="0"/>
        <w:rPr>
          <w:rFonts w:ascii="Bell MT" w:hAnsi="Bell MT"/>
          <w:b/>
          <w:color w:val="4F6228"/>
        </w:rPr>
      </w:pPr>
      <w:r w:rsidRPr="006E3D7A">
        <w:rPr>
          <w:rFonts w:ascii="Bell MT" w:hAnsi="Bell MT"/>
          <w:b/>
          <w:color w:val="4F6228"/>
        </w:rPr>
        <w:t xml:space="preserve">TÁJÉKOZTATÓ </w:t>
      </w:r>
    </w:p>
    <w:p w:rsidR="005D7168" w:rsidRPr="006E3D7A" w:rsidRDefault="005D7168" w:rsidP="006E3D7A">
      <w:pPr>
        <w:spacing w:after="0" w:line="360" w:lineRule="auto"/>
        <w:jc w:val="center"/>
        <w:rPr>
          <w:rFonts w:ascii="Bell MT" w:hAnsi="Bell MT"/>
          <w:b/>
          <w:color w:val="4F6228"/>
        </w:rPr>
      </w:pPr>
      <w:r w:rsidRPr="006E3D7A">
        <w:rPr>
          <w:rFonts w:ascii="Bell MT" w:hAnsi="Bell MT"/>
          <w:b/>
          <w:color w:val="4F6228"/>
        </w:rPr>
        <w:t>A BAKONYCSERNYEI KÖZÖS ÖNKORMÁNYZATI HIVATAL</w:t>
      </w:r>
    </w:p>
    <w:p w:rsidR="005D7168" w:rsidRPr="006E3D7A" w:rsidRDefault="005D7168" w:rsidP="006E3D7A">
      <w:pPr>
        <w:spacing w:after="0" w:line="360" w:lineRule="auto"/>
        <w:jc w:val="center"/>
        <w:rPr>
          <w:rFonts w:ascii="Bell MT" w:hAnsi="Bell MT"/>
          <w:b/>
        </w:rPr>
      </w:pPr>
      <w:r w:rsidRPr="006E3D7A">
        <w:rPr>
          <w:rFonts w:ascii="Bell MT" w:hAnsi="Bell MT"/>
          <w:b/>
          <w:color w:val="4F6228"/>
        </w:rPr>
        <w:t>201</w:t>
      </w:r>
      <w:r w:rsidR="00943AD5">
        <w:rPr>
          <w:rFonts w:ascii="Bell MT" w:hAnsi="Bell MT"/>
          <w:b/>
          <w:color w:val="4F6228"/>
        </w:rPr>
        <w:t>5</w:t>
      </w:r>
      <w:r w:rsidRPr="006E3D7A">
        <w:rPr>
          <w:rFonts w:ascii="Bell MT" w:hAnsi="Bell MT"/>
          <w:b/>
          <w:color w:val="4F6228"/>
        </w:rPr>
        <w:t>. ÉVI TEVÉKENYSÉGÉR</w:t>
      </w:r>
      <w:r w:rsidRPr="006E3D7A">
        <w:rPr>
          <w:b/>
          <w:color w:val="4F6228"/>
        </w:rPr>
        <w:t>Ő</w:t>
      </w:r>
      <w:r w:rsidRPr="006E3D7A">
        <w:rPr>
          <w:rFonts w:ascii="Bell MT" w:hAnsi="Bell MT"/>
          <w:b/>
          <w:color w:val="4F6228"/>
        </w:rPr>
        <w:t>L</w:t>
      </w:r>
    </w:p>
    <w:p w:rsidR="00566FF9" w:rsidRDefault="00566FF9" w:rsidP="005D7168">
      <w:pPr>
        <w:spacing w:after="0" w:line="240" w:lineRule="auto"/>
        <w:jc w:val="center"/>
      </w:pPr>
    </w:p>
    <w:p w:rsidR="00566FF9" w:rsidRDefault="00566FF9" w:rsidP="009B6DCB">
      <w:pPr>
        <w:spacing w:after="0" w:line="240" w:lineRule="auto"/>
        <w:jc w:val="center"/>
        <w:outlineLvl w:val="0"/>
      </w:pPr>
      <w:r>
        <w:t>I.</w:t>
      </w:r>
    </w:p>
    <w:p w:rsidR="00566FF9" w:rsidRDefault="00566FF9" w:rsidP="005D7168">
      <w:pPr>
        <w:spacing w:after="0" w:line="240" w:lineRule="auto"/>
        <w:jc w:val="center"/>
      </w:pPr>
      <w:r>
        <w:t>SZERVEZETI VÁLTOZÁSOK</w:t>
      </w:r>
    </w:p>
    <w:p w:rsidR="005D7168" w:rsidRDefault="005D7168" w:rsidP="005D7168">
      <w:pPr>
        <w:spacing w:after="0" w:line="240" w:lineRule="auto"/>
        <w:jc w:val="center"/>
      </w:pPr>
    </w:p>
    <w:p w:rsidR="001922D2" w:rsidRDefault="005D7168" w:rsidP="005D7168">
      <w:pPr>
        <w:spacing w:after="0" w:line="240" w:lineRule="auto"/>
        <w:jc w:val="both"/>
      </w:pPr>
      <w:r>
        <w:t>A Bakonycsernyei Közös Önkormányzati Hivatal 2013. január 1-vel a Polgármesteri Hivatal Bakonycsernye, és a Balinka-Nagyveleg Körjegyzőségéből alakult át, s 11 fő köztisz</w:t>
      </w:r>
      <w:r w:rsidR="001C5096">
        <w:t>tviselővel kezdte meg működését</w:t>
      </w:r>
      <w:r w:rsidR="001922D2">
        <w:t>.</w:t>
      </w:r>
    </w:p>
    <w:p w:rsidR="001922D2" w:rsidRDefault="005D7168" w:rsidP="005D7168">
      <w:pPr>
        <w:spacing w:after="0" w:line="240" w:lineRule="auto"/>
        <w:jc w:val="both"/>
      </w:pPr>
      <w:r>
        <w:t>A hivatali szervezet kialakítása során arra törekedtünk, hogy ne legyen különbség és tagoltság a három település között, hanem a munkavégzésben is érvényesüljön a „közös”</w:t>
      </w:r>
      <w:r w:rsidR="00E52574">
        <w:t xml:space="preserve"> hivatali elképzelés és valóban egy egybeolvadt szervezetként próbálunk működni az új közigazgatási rendszerben. </w:t>
      </w:r>
    </w:p>
    <w:p w:rsidR="00E52574" w:rsidRDefault="00E52574" w:rsidP="005D7168">
      <w:pPr>
        <w:spacing w:after="0" w:line="240" w:lineRule="auto"/>
        <w:jc w:val="both"/>
      </w:pPr>
      <w:r>
        <w:lastRenderedPageBreak/>
        <w:t>Ennek megfelelően az önkormányzatokat kiszolgáló köztisztviselők munkakörei úgy lettek kialakítva, hogy nem településenként, hanem egy-egy területként (szociális, pénzügy, igazgatást stb.) szakosodtak, amely szakmailag lehetőséget teremtett a specializációra. Ez a modell segítséget jelentett abban is, hogy a három különböző önkormányzati működés összecsiszolódjon, a munkafolyamatok, követelmények egységesítetté váljanak.</w:t>
      </w:r>
    </w:p>
    <w:p w:rsidR="001922D2" w:rsidRDefault="001922D2" w:rsidP="005D7168">
      <w:pPr>
        <w:spacing w:after="0" w:line="240" w:lineRule="auto"/>
        <w:jc w:val="both"/>
      </w:pPr>
      <w:r>
        <w:t xml:space="preserve">A rendszer kialakítása befejeződött a 2014-es évre, viszont látható volt, hogy az adminisztratív terhek </w:t>
      </w:r>
      <w:r w:rsidR="00566FF9">
        <w:t>túl</w:t>
      </w:r>
      <w:r w:rsidR="00E52574">
        <w:t xml:space="preserve"> magasak </w:t>
      </w:r>
      <w:r w:rsidR="00566FF9">
        <w:t xml:space="preserve">a köztisztviselői létszámhoz, főként a pénzügy területén volt torzulás, így </w:t>
      </w:r>
      <w:r w:rsidR="00943AD5">
        <w:t xml:space="preserve">2014. évben </w:t>
      </w:r>
      <w:r w:rsidR="00566FF9">
        <w:t xml:space="preserve"> további </w:t>
      </w:r>
      <w:r w:rsidR="00943AD5">
        <w:t>2</w:t>
      </w:r>
      <w:r w:rsidR="00566FF9">
        <w:t xml:space="preserve"> fővel bővült a hivatali létszám. Ez jelentős segítséget nyújtott a megnövekedett feladatok szakszerű ellátásában.</w:t>
      </w:r>
      <w:r w:rsidR="00D43C32">
        <w:t xml:space="preserve"> 2015. január 1-vel viszont szétválasztásra került a pénzügy, a szociális feladatok, az iktatás. Nagyjából visszarendeződött a volt körjegyzőségi munkamegosztás.</w:t>
      </w:r>
    </w:p>
    <w:p w:rsidR="00566FF9" w:rsidRDefault="00566FF9" w:rsidP="005D7168">
      <w:pPr>
        <w:spacing w:after="0" w:line="240" w:lineRule="auto"/>
        <w:jc w:val="both"/>
      </w:pPr>
    </w:p>
    <w:p w:rsidR="00053EDA" w:rsidRDefault="00053EDA" w:rsidP="005D7168">
      <w:pPr>
        <w:spacing w:after="0" w:line="240" w:lineRule="auto"/>
        <w:jc w:val="both"/>
      </w:pPr>
    </w:p>
    <w:p w:rsidR="00566FF9" w:rsidRDefault="00566FF9" w:rsidP="009B6DCB">
      <w:pPr>
        <w:spacing w:after="0" w:line="240" w:lineRule="auto"/>
        <w:jc w:val="center"/>
        <w:outlineLvl w:val="0"/>
      </w:pPr>
      <w:r>
        <w:t>II.</w:t>
      </w:r>
    </w:p>
    <w:p w:rsidR="00672A24" w:rsidRPr="00FE56A6" w:rsidRDefault="00FE56A6" w:rsidP="00FE56A6">
      <w:pPr>
        <w:spacing w:after="0" w:line="240" w:lineRule="auto"/>
        <w:jc w:val="center"/>
      </w:pPr>
      <w:r>
        <w:t>A HIVATAL ALAPVETŐ FELADATAI</w:t>
      </w:r>
    </w:p>
    <w:p w:rsidR="00024952" w:rsidRDefault="00024952" w:rsidP="00024952">
      <w:pPr>
        <w:spacing w:after="0" w:line="240" w:lineRule="auto"/>
        <w:jc w:val="both"/>
      </w:pPr>
    </w:p>
    <w:p w:rsidR="0033607B" w:rsidRDefault="00024952" w:rsidP="00943AD5">
      <w:pPr>
        <w:spacing w:after="0" w:line="240" w:lineRule="auto"/>
        <w:jc w:val="both"/>
      </w:pPr>
      <w:r>
        <w:t>A</w:t>
      </w:r>
      <w:r w:rsidR="003A0285">
        <w:t xml:space="preserve"> Hivatal</w:t>
      </w:r>
      <w:r w:rsidR="00555CF0">
        <w:t xml:space="preserve"> komplex, szerteágazó munkát </w:t>
      </w:r>
      <w:r w:rsidR="00C47CD1">
        <w:t xml:space="preserve">lát el </w:t>
      </w:r>
      <w:r w:rsidR="00555CF0">
        <w:t xml:space="preserve">az önkormányzati és államigazgatási </w:t>
      </w:r>
      <w:r w:rsidR="00C47CD1">
        <w:t xml:space="preserve">területeken. </w:t>
      </w:r>
      <w:r w:rsidR="00943AD5">
        <w:t>Mint „kiszolgáló” szerv Bakonycsernye Önkormányzata, Balinka Önkormányzata, Nagyveleg Önkormányzata, Bakonycsernyei Szlovák Önkormányzat, Balinkai Német Nemzetiségi Önkormányzat, Gajamenti Szociális Társulás, Bakonycsernyei Bóbita Óvoda, mint intézmény, gazdálkodását, működésének kiszolgálását biztosítja.</w:t>
      </w:r>
    </w:p>
    <w:p w:rsidR="00C47CD1" w:rsidRDefault="00C47CD1" w:rsidP="00C47CD1">
      <w:pPr>
        <w:spacing w:after="0" w:line="240" w:lineRule="auto"/>
        <w:jc w:val="center"/>
      </w:pPr>
    </w:p>
    <w:p w:rsidR="0033607B" w:rsidRDefault="00C47CD1" w:rsidP="009B6DCB">
      <w:pPr>
        <w:spacing w:after="0" w:line="240" w:lineRule="auto"/>
        <w:jc w:val="center"/>
        <w:outlineLvl w:val="0"/>
      </w:pPr>
      <w:r>
        <w:t>III.</w:t>
      </w:r>
    </w:p>
    <w:p w:rsidR="00566FF9" w:rsidRDefault="00E52574" w:rsidP="00E52574">
      <w:pPr>
        <w:spacing w:after="0" w:line="240" w:lineRule="auto"/>
        <w:jc w:val="center"/>
      </w:pPr>
      <w:r>
        <w:t>ÁLLAMIGAZGATÁSI FELADATOK</w:t>
      </w:r>
    </w:p>
    <w:p w:rsidR="00EE002E" w:rsidRDefault="00E52574" w:rsidP="00EE002E">
      <w:pPr>
        <w:spacing w:after="0" w:line="240" w:lineRule="auto"/>
        <w:jc w:val="both"/>
      </w:pPr>
      <w:r>
        <w:t xml:space="preserve">A Hivatal </w:t>
      </w:r>
      <w:r w:rsidR="0005612B">
        <w:t xml:space="preserve">továbbra is </w:t>
      </w:r>
      <w:r>
        <w:t>ellátja a központ</w:t>
      </w:r>
      <w:r w:rsidR="0005612B">
        <w:t>i állami szervek megbízásából a jegyző és az</w:t>
      </w:r>
      <w:r>
        <w:t xml:space="preserve"> önkormányzat számára hatáskört megállapító jogszabályok végrehajtásaként az államigazgatási feladatokat, vagyis előkészíti döntésre az államigazgatási ügyeket és gondoskodik e döntések végrehajtásának megszervezéséről.</w:t>
      </w:r>
    </w:p>
    <w:p w:rsidR="00EE002E" w:rsidRDefault="0005612B" w:rsidP="00EE002E">
      <w:pPr>
        <w:spacing w:after="0" w:line="240" w:lineRule="auto"/>
        <w:jc w:val="both"/>
      </w:pPr>
      <w:r>
        <w:t>Különösen:</w:t>
      </w:r>
      <w:r w:rsidR="00EE002E">
        <w:t xml:space="preserve"> </w:t>
      </w:r>
    </w:p>
    <w:p w:rsidR="00EE002E" w:rsidRDefault="00EE002E" w:rsidP="00EE002E">
      <w:pPr>
        <w:spacing w:after="0" w:line="240" w:lineRule="auto"/>
        <w:jc w:val="both"/>
      </w:pPr>
      <w:r>
        <w:t>-</w:t>
      </w:r>
      <w:r w:rsidR="00CC3804">
        <w:t xml:space="preserve"> </w:t>
      </w:r>
      <w:r w:rsidR="00E52574">
        <w:t xml:space="preserve">  </w:t>
      </w:r>
      <w:r>
        <w:t xml:space="preserve">helyi adóztatással kapcsolatos igazgatási feladatok, </w:t>
      </w:r>
    </w:p>
    <w:p w:rsidR="00EE002E" w:rsidRDefault="00EE002E" w:rsidP="00EE002E">
      <w:pPr>
        <w:spacing w:after="0" w:line="240" w:lineRule="auto"/>
        <w:jc w:val="both"/>
      </w:pPr>
      <w:r>
        <w:t>-</w:t>
      </w:r>
      <w:r w:rsidR="00E52574">
        <w:t xml:space="preserve"> </w:t>
      </w:r>
      <w:r>
        <w:t xml:space="preserve">egyes szociális igazgatással kapcsolatos feladatok </w:t>
      </w:r>
      <w:r w:rsidR="00986693">
        <w:t>polgármester/</w:t>
      </w:r>
      <w:r>
        <w:t>jegyző/képviselő-testület</w:t>
      </w:r>
      <w:r w:rsidR="00943AD5">
        <w:t xml:space="preserve"> hatáskörébe tartozó települési támogatással kapcsolatos feladatokat,</w:t>
      </w:r>
      <w:r>
        <w:t xml:space="preserve"> </w:t>
      </w:r>
    </w:p>
    <w:p w:rsidR="00EE002E" w:rsidRDefault="00EE002E" w:rsidP="00EE002E">
      <w:pPr>
        <w:spacing w:after="0" w:line="240" w:lineRule="auto"/>
        <w:jc w:val="both"/>
      </w:pPr>
      <w:r>
        <w:t xml:space="preserve">- üzletek működésével, nyitvatartásával és tevékenységének ellenőrzésével, valamint a telepengedélyezéssel és a teleplétesítés bejelentésével kapcsolatos elsőfokú hatósági feladatkör, -  környezet- és természetvédelemmel – különösen parlagfű elleni közérdekű védekezés, zaj- és rezgésvédelem – kapcsolatos hatáskörök. </w:t>
      </w:r>
    </w:p>
    <w:p w:rsidR="00EE002E" w:rsidRDefault="00101B72" w:rsidP="00EE002E">
      <w:pPr>
        <w:spacing w:after="0" w:line="240" w:lineRule="auto"/>
        <w:jc w:val="both"/>
      </w:pPr>
      <w:r>
        <w:t>További</w:t>
      </w:r>
      <w:r w:rsidR="00CC3804">
        <w:t xml:space="preserve">, a Hivatal által </w:t>
      </w:r>
      <w:r>
        <w:t>ellátott ügykörök: pénzügy</w:t>
      </w:r>
      <w:r w:rsidR="00CC3804">
        <w:t xml:space="preserve"> és gazdálkodás</w:t>
      </w:r>
      <w:r>
        <w:t>, egészségügy, környezetvédelmi, közlekedési, vízügyi ügyek, lakás, ipari igazgatás, földművelési és állategészségügyi ügyek, munkaügyek, önkormányzati és általános igazgatási ügyek (birtokvédelem, hagyatéki eljárás</w:t>
      </w:r>
      <w:r w:rsidR="00A74A10">
        <w:t xml:space="preserve">,adó- és értékbizonyítvány kiadása, </w:t>
      </w:r>
      <w:r>
        <w:t xml:space="preserve"> stb.), köznevelés és közművelődési ügyek, honvéde</w:t>
      </w:r>
      <w:r w:rsidR="00A74A10">
        <w:t xml:space="preserve">lmi és katasztrófavédelmi ügyek, idegen helyről kimutatott tartozások behajtása, anyakönyvi igazgatás, lakóhely létesítésével kapcsolatos ügyek, </w:t>
      </w:r>
      <w:r w:rsidR="00A74A10" w:rsidRPr="00166951">
        <w:t>közfoglalkoztatás szervezése,</w:t>
      </w:r>
      <w:r w:rsidR="00A74A10">
        <w:t xml:space="preserve"> hirdetmények kezelése, pályázatok előkészítése, bonyolítása, elszámolása, utógondozása. Statisztikai adatgyűjtés.</w:t>
      </w:r>
    </w:p>
    <w:p w:rsidR="00C47CD1" w:rsidRDefault="00C47CD1" w:rsidP="00C47CD1">
      <w:pPr>
        <w:spacing w:after="0" w:line="240" w:lineRule="auto"/>
        <w:jc w:val="center"/>
      </w:pPr>
    </w:p>
    <w:p w:rsidR="00A74A10" w:rsidRDefault="00C47CD1" w:rsidP="009B6DCB">
      <w:pPr>
        <w:spacing w:after="0" w:line="240" w:lineRule="auto"/>
        <w:jc w:val="center"/>
        <w:outlineLvl w:val="0"/>
      </w:pPr>
      <w:r>
        <w:t>IV.</w:t>
      </w:r>
    </w:p>
    <w:p w:rsidR="00024952" w:rsidRDefault="001C5096" w:rsidP="001C5096">
      <w:pPr>
        <w:spacing w:after="0" w:line="240" w:lineRule="auto"/>
        <w:jc w:val="center"/>
      </w:pPr>
      <w:r>
        <w:t xml:space="preserve">HIVATAL ÁLTAL ELLÁTANDÓ </w:t>
      </w:r>
      <w:r w:rsidR="00CC3804">
        <w:t xml:space="preserve">ÖNKORMÁNYZATI </w:t>
      </w:r>
      <w:r>
        <w:t>FELADATOK</w:t>
      </w:r>
    </w:p>
    <w:p w:rsidR="00CC3804" w:rsidRDefault="00CC3804" w:rsidP="001C5096">
      <w:pPr>
        <w:spacing w:after="0" w:line="240" w:lineRule="auto"/>
        <w:jc w:val="center"/>
      </w:pPr>
    </w:p>
    <w:p w:rsidR="00243A4B" w:rsidRDefault="00243A4B" w:rsidP="00243A4B">
      <w:pPr>
        <w:spacing w:after="0" w:line="240" w:lineRule="auto"/>
        <w:jc w:val="both"/>
      </w:pPr>
      <w:r>
        <w:t>A Hivatal ellátja az önkormányzati testületi szervekhez (képviselő-testület, bizottság</w:t>
      </w:r>
      <w:r w:rsidR="0005612B">
        <w:t>ok</w:t>
      </w:r>
      <w:r>
        <w:t xml:space="preserve">) kapcsolódó adminisztrációs feladatokat, az önkormányzati képviselők munkájának segítését, valamint a belső munkaszervezési igazgatási teendőket. </w:t>
      </w:r>
    </w:p>
    <w:p w:rsidR="00243A4B" w:rsidRDefault="00243A4B" w:rsidP="00243A4B">
      <w:pPr>
        <w:spacing w:after="0" w:line="240" w:lineRule="auto"/>
        <w:jc w:val="both"/>
      </w:pPr>
      <w:r>
        <w:t xml:space="preserve">- Előkészíti és végrehajtja a testületi szervek önkormányzati döntéseit, a polgármester irányítása és a jegyző operatív vezetése mellett. </w:t>
      </w:r>
    </w:p>
    <w:p w:rsidR="00243A4B" w:rsidRDefault="00243A4B" w:rsidP="00243A4B">
      <w:pPr>
        <w:spacing w:after="0" w:line="240" w:lineRule="auto"/>
        <w:jc w:val="both"/>
      </w:pPr>
      <w:r>
        <w:lastRenderedPageBreak/>
        <w:t xml:space="preserve">- Külön rögzíti a törvény, hogy a polgármesteri hivatal ellátja a nemzeti- és etnikai kisebbségek jogairól szóló törvényben meghatározott feladatokat. </w:t>
      </w:r>
    </w:p>
    <w:p w:rsidR="00243A4B" w:rsidRDefault="00243A4B" w:rsidP="00243A4B">
      <w:pPr>
        <w:spacing w:after="0" w:line="240" w:lineRule="auto"/>
        <w:jc w:val="both"/>
      </w:pPr>
      <w:r>
        <w:t xml:space="preserve"> </w:t>
      </w:r>
    </w:p>
    <w:p w:rsidR="008E7C56" w:rsidRDefault="008E7C56" w:rsidP="008E7C56">
      <w:pPr>
        <w:spacing w:after="0" w:line="240" w:lineRule="auto"/>
        <w:jc w:val="both"/>
      </w:pPr>
      <w:r>
        <w:t xml:space="preserve">Az államháztartásról szóló törvény kimondja, hogy a helyi önkormányzat gazdálkodásának végrehajtó szerve a költségvetési szervként működő polgármesteri hivatal. </w:t>
      </w:r>
    </w:p>
    <w:p w:rsidR="008E7C56" w:rsidRDefault="008E7C56" w:rsidP="008E7C56">
      <w:pPr>
        <w:spacing w:after="0" w:line="240" w:lineRule="auto"/>
        <w:jc w:val="both"/>
      </w:pPr>
    </w:p>
    <w:p w:rsidR="008E7C56" w:rsidRDefault="008A3426" w:rsidP="009B6DCB">
      <w:pPr>
        <w:spacing w:after="0" w:line="240" w:lineRule="auto"/>
        <w:jc w:val="center"/>
        <w:outlineLvl w:val="0"/>
        <w:rPr>
          <w:b/>
        </w:rPr>
      </w:pPr>
      <w:r w:rsidRPr="008A3426">
        <w:rPr>
          <w:b/>
        </w:rPr>
        <w:t>Önkormányzat működésével kapcsolatban ellátott feladatok számszer</w:t>
      </w:r>
      <w:r w:rsidR="007E3F65">
        <w:rPr>
          <w:b/>
        </w:rPr>
        <w:t>ű</w:t>
      </w:r>
      <w:r w:rsidRPr="008A3426">
        <w:rPr>
          <w:b/>
        </w:rPr>
        <w:t>sítve:</w:t>
      </w:r>
    </w:p>
    <w:p w:rsidR="008A3426" w:rsidRPr="008A3426" w:rsidRDefault="008A3426" w:rsidP="008A3426">
      <w:pPr>
        <w:spacing w:after="0" w:line="24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1275"/>
        <w:gridCol w:w="1369"/>
        <w:gridCol w:w="2065"/>
      </w:tblGrid>
      <w:tr w:rsidR="008A3426" w:rsidTr="00561DDC">
        <w:tc>
          <w:tcPr>
            <w:tcW w:w="4503" w:type="dxa"/>
          </w:tcPr>
          <w:p w:rsidR="008A3426" w:rsidRDefault="008A3426" w:rsidP="00561DDC">
            <w:pPr>
              <w:spacing w:after="0" w:line="240" w:lineRule="auto"/>
              <w:jc w:val="both"/>
            </w:pPr>
          </w:p>
        </w:tc>
        <w:tc>
          <w:tcPr>
            <w:tcW w:w="1275" w:type="dxa"/>
          </w:tcPr>
          <w:p w:rsidR="008A3426" w:rsidRDefault="008A3426" w:rsidP="00561DDC">
            <w:pPr>
              <w:spacing w:after="0" w:line="240" w:lineRule="auto"/>
              <w:jc w:val="both"/>
            </w:pPr>
            <w:r>
              <w:t>NYÍLT ÜLÉS</w:t>
            </w:r>
          </w:p>
        </w:tc>
        <w:tc>
          <w:tcPr>
            <w:tcW w:w="1369" w:type="dxa"/>
          </w:tcPr>
          <w:p w:rsidR="008A3426" w:rsidRDefault="008A3426" w:rsidP="00561DDC">
            <w:pPr>
              <w:spacing w:after="0" w:line="240" w:lineRule="auto"/>
              <w:jc w:val="both"/>
            </w:pPr>
            <w:r>
              <w:t>ZÁRT ÜLÉS</w:t>
            </w:r>
          </w:p>
        </w:tc>
        <w:tc>
          <w:tcPr>
            <w:tcW w:w="2065" w:type="dxa"/>
          </w:tcPr>
          <w:p w:rsidR="008A3426" w:rsidRDefault="008A3426" w:rsidP="00561DDC">
            <w:pPr>
              <w:spacing w:after="0" w:line="240" w:lineRule="auto"/>
              <w:jc w:val="both"/>
            </w:pPr>
            <w:r>
              <w:t>KÖZMEGHALLGATÁS</w:t>
            </w:r>
          </w:p>
        </w:tc>
      </w:tr>
      <w:tr w:rsidR="008A3426" w:rsidTr="00561DDC">
        <w:tc>
          <w:tcPr>
            <w:tcW w:w="4503" w:type="dxa"/>
          </w:tcPr>
          <w:p w:rsidR="008A3426" w:rsidRDefault="007826B2" w:rsidP="00561DDC">
            <w:pPr>
              <w:spacing w:after="0" w:line="240" w:lineRule="auto"/>
              <w:jc w:val="both"/>
            </w:pPr>
            <w:r>
              <w:t>Pénzügyi és Településüz</w:t>
            </w:r>
            <w:r w:rsidR="007E3F65">
              <w:t>e</w:t>
            </w:r>
            <w:r>
              <w:t>meltetési</w:t>
            </w:r>
            <w:r w:rsidR="008A3426">
              <w:t xml:space="preserve"> Bizottság</w:t>
            </w:r>
          </w:p>
        </w:tc>
        <w:tc>
          <w:tcPr>
            <w:tcW w:w="1275" w:type="dxa"/>
          </w:tcPr>
          <w:p w:rsidR="008A3426" w:rsidRDefault="004963D6" w:rsidP="00561DDC">
            <w:pPr>
              <w:spacing w:after="0" w:line="240" w:lineRule="auto"/>
              <w:jc w:val="both"/>
            </w:pPr>
            <w:r>
              <w:t>11</w:t>
            </w:r>
          </w:p>
        </w:tc>
        <w:tc>
          <w:tcPr>
            <w:tcW w:w="1369" w:type="dxa"/>
          </w:tcPr>
          <w:p w:rsidR="008A3426" w:rsidRDefault="004963D6" w:rsidP="00561DDC">
            <w:pPr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2065" w:type="dxa"/>
          </w:tcPr>
          <w:p w:rsidR="008A3426" w:rsidRDefault="004963D6" w:rsidP="00561DDC">
            <w:pPr>
              <w:spacing w:after="0" w:line="240" w:lineRule="auto"/>
              <w:jc w:val="both"/>
            </w:pPr>
            <w:r>
              <w:t>-</w:t>
            </w:r>
          </w:p>
        </w:tc>
      </w:tr>
      <w:tr w:rsidR="008A3426" w:rsidTr="00561DDC">
        <w:tc>
          <w:tcPr>
            <w:tcW w:w="4503" w:type="dxa"/>
          </w:tcPr>
          <w:p w:rsidR="008A3426" w:rsidRDefault="008A3426" w:rsidP="00561DDC">
            <w:pPr>
              <w:spacing w:after="0" w:line="240" w:lineRule="auto"/>
              <w:jc w:val="both"/>
            </w:pPr>
            <w:r>
              <w:t>Bakonycsernye képviselő-testület</w:t>
            </w:r>
          </w:p>
        </w:tc>
        <w:tc>
          <w:tcPr>
            <w:tcW w:w="1275" w:type="dxa"/>
          </w:tcPr>
          <w:p w:rsidR="008A3426" w:rsidRDefault="004963D6" w:rsidP="00561DDC">
            <w:pPr>
              <w:spacing w:after="0" w:line="240" w:lineRule="auto"/>
              <w:jc w:val="both"/>
            </w:pPr>
            <w:r>
              <w:t>22</w:t>
            </w:r>
          </w:p>
        </w:tc>
        <w:tc>
          <w:tcPr>
            <w:tcW w:w="1369" w:type="dxa"/>
          </w:tcPr>
          <w:p w:rsidR="008A3426" w:rsidRDefault="004963D6" w:rsidP="00561DDC">
            <w:pPr>
              <w:spacing w:after="0" w:line="240" w:lineRule="auto"/>
              <w:jc w:val="both"/>
            </w:pPr>
            <w:r>
              <w:t>5</w:t>
            </w:r>
          </w:p>
        </w:tc>
        <w:tc>
          <w:tcPr>
            <w:tcW w:w="2065" w:type="dxa"/>
          </w:tcPr>
          <w:p w:rsidR="008A3426" w:rsidRDefault="004963D6" w:rsidP="00561DDC">
            <w:pPr>
              <w:spacing w:after="0" w:line="240" w:lineRule="auto"/>
              <w:jc w:val="both"/>
            </w:pPr>
            <w:r>
              <w:t>1</w:t>
            </w:r>
          </w:p>
        </w:tc>
      </w:tr>
      <w:tr w:rsidR="008A3426" w:rsidTr="00561DDC">
        <w:tc>
          <w:tcPr>
            <w:tcW w:w="4503" w:type="dxa"/>
          </w:tcPr>
          <w:p w:rsidR="008A3426" w:rsidRDefault="008A3426" w:rsidP="00561DDC">
            <w:pPr>
              <w:spacing w:after="0" w:line="240" w:lineRule="auto"/>
              <w:jc w:val="both"/>
            </w:pPr>
            <w:r>
              <w:t>Balinka képviselő-testület</w:t>
            </w:r>
          </w:p>
        </w:tc>
        <w:tc>
          <w:tcPr>
            <w:tcW w:w="1275" w:type="dxa"/>
          </w:tcPr>
          <w:p w:rsidR="008A3426" w:rsidRDefault="004963D6" w:rsidP="00561DDC">
            <w:pPr>
              <w:spacing w:after="0" w:line="240" w:lineRule="auto"/>
              <w:jc w:val="both"/>
            </w:pPr>
            <w:r>
              <w:t>13</w:t>
            </w:r>
          </w:p>
        </w:tc>
        <w:tc>
          <w:tcPr>
            <w:tcW w:w="1369" w:type="dxa"/>
          </w:tcPr>
          <w:p w:rsidR="008A3426" w:rsidRDefault="004963D6" w:rsidP="00561DDC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2065" w:type="dxa"/>
          </w:tcPr>
          <w:p w:rsidR="008A3426" w:rsidRDefault="004963D6" w:rsidP="00561DDC">
            <w:pPr>
              <w:spacing w:after="0" w:line="240" w:lineRule="auto"/>
              <w:jc w:val="both"/>
            </w:pPr>
            <w:r>
              <w:t>1</w:t>
            </w:r>
          </w:p>
        </w:tc>
      </w:tr>
      <w:tr w:rsidR="008A3426" w:rsidTr="00561DDC">
        <w:tc>
          <w:tcPr>
            <w:tcW w:w="4503" w:type="dxa"/>
          </w:tcPr>
          <w:p w:rsidR="008A3426" w:rsidRDefault="008A3426" w:rsidP="00561DDC">
            <w:pPr>
              <w:spacing w:after="0" w:line="240" w:lineRule="auto"/>
              <w:jc w:val="both"/>
            </w:pPr>
            <w:r>
              <w:t>Nagyveleg képviselő-testület</w:t>
            </w:r>
          </w:p>
        </w:tc>
        <w:tc>
          <w:tcPr>
            <w:tcW w:w="1275" w:type="dxa"/>
          </w:tcPr>
          <w:p w:rsidR="008A3426" w:rsidRDefault="004963D6" w:rsidP="00561DDC">
            <w:pPr>
              <w:spacing w:after="0" w:line="240" w:lineRule="auto"/>
              <w:jc w:val="both"/>
            </w:pPr>
            <w:r>
              <w:t>14</w:t>
            </w:r>
          </w:p>
        </w:tc>
        <w:tc>
          <w:tcPr>
            <w:tcW w:w="1369" w:type="dxa"/>
          </w:tcPr>
          <w:p w:rsidR="008A3426" w:rsidRDefault="004963D6" w:rsidP="00561DDC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2065" w:type="dxa"/>
          </w:tcPr>
          <w:p w:rsidR="008A3426" w:rsidRDefault="004963D6" w:rsidP="007E3F65">
            <w:pPr>
              <w:spacing w:after="0" w:line="240" w:lineRule="auto"/>
              <w:jc w:val="both"/>
            </w:pPr>
            <w:r>
              <w:t>1</w:t>
            </w:r>
          </w:p>
        </w:tc>
      </w:tr>
      <w:tr w:rsidR="00CE2EEF" w:rsidTr="00561DDC">
        <w:tc>
          <w:tcPr>
            <w:tcW w:w="4503" w:type="dxa"/>
          </w:tcPr>
          <w:p w:rsidR="00CE2EEF" w:rsidRDefault="00CE2EEF" w:rsidP="00561DDC">
            <w:pPr>
              <w:spacing w:after="0" w:line="240" w:lineRule="auto"/>
              <w:jc w:val="both"/>
            </w:pPr>
            <w:r>
              <w:t>Szlovák nemzetiségi önkormányzat</w:t>
            </w:r>
          </w:p>
        </w:tc>
        <w:tc>
          <w:tcPr>
            <w:tcW w:w="1275" w:type="dxa"/>
          </w:tcPr>
          <w:p w:rsidR="00CE2EEF" w:rsidRDefault="00E24CF5" w:rsidP="00561DDC">
            <w:pPr>
              <w:spacing w:after="0" w:line="240" w:lineRule="auto"/>
              <w:jc w:val="both"/>
            </w:pPr>
            <w:r>
              <w:t>5</w:t>
            </w:r>
          </w:p>
        </w:tc>
        <w:tc>
          <w:tcPr>
            <w:tcW w:w="1369" w:type="dxa"/>
          </w:tcPr>
          <w:p w:rsidR="00CE2EEF" w:rsidRDefault="004963D6" w:rsidP="00561DDC">
            <w:pPr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2065" w:type="dxa"/>
          </w:tcPr>
          <w:p w:rsidR="00CE2EEF" w:rsidRDefault="00E24CF5" w:rsidP="007E3F65">
            <w:pPr>
              <w:spacing w:after="0" w:line="240" w:lineRule="auto"/>
              <w:jc w:val="both"/>
            </w:pPr>
            <w:r>
              <w:t>1</w:t>
            </w:r>
          </w:p>
        </w:tc>
      </w:tr>
      <w:tr w:rsidR="00CE2EEF" w:rsidTr="00561DDC">
        <w:tc>
          <w:tcPr>
            <w:tcW w:w="4503" w:type="dxa"/>
          </w:tcPr>
          <w:p w:rsidR="00CE2EEF" w:rsidRDefault="00CE2EEF" w:rsidP="00561DDC">
            <w:pPr>
              <w:spacing w:after="0" w:line="240" w:lineRule="auto"/>
              <w:jc w:val="both"/>
            </w:pPr>
            <w:r>
              <w:t>Német nemzetiségi önkormányzat</w:t>
            </w:r>
          </w:p>
        </w:tc>
        <w:tc>
          <w:tcPr>
            <w:tcW w:w="1275" w:type="dxa"/>
          </w:tcPr>
          <w:p w:rsidR="00CE2EEF" w:rsidRDefault="00DC4FBF" w:rsidP="00CD2471">
            <w:pPr>
              <w:spacing w:after="0" w:line="240" w:lineRule="auto"/>
              <w:jc w:val="both"/>
            </w:pPr>
            <w:r>
              <w:t>5</w:t>
            </w:r>
          </w:p>
        </w:tc>
        <w:tc>
          <w:tcPr>
            <w:tcW w:w="1369" w:type="dxa"/>
          </w:tcPr>
          <w:p w:rsidR="00CE2EEF" w:rsidRDefault="004963D6" w:rsidP="00561DDC">
            <w:pPr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2065" w:type="dxa"/>
          </w:tcPr>
          <w:p w:rsidR="00CE2EEF" w:rsidRDefault="00DC4FBF" w:rsidP="00561DDC">
            <w:pPr>
              <w:spacing w:after="0" w:line="240" w:lineRule="auto"/>
              <w:jc w:val="both"/>
            </w:pPr>
            <w:r>
              <w:t>1</w:t>
            </w:r>
          </w:p>
        </w:tc>
      </w:tr>
      <w:tr w:rsidR="00A41034" w:rsidTr="00561DDC">
        <w:tc>
          <w:tcPr>
            <w:tcW w:w="4503" w:type="dxa"/>
          </w:tcPr>
          <w:p w:rsidR="00A41034" w:rsidRDefault="00A41034" w:rsidP="00561DDC">
            <w:pPr>
              <w:spacing w:after="0" w:line="240" w:lineRule="auto"/>
              <w:jc w:val="both"/>
            </w:pPr>
            <w:r>
              <w:t>Összevont képviselő-testületi ülés</w:t>
            </w:r>
          </w:p>
        </w:tc>
        <w:tc>
          <w:tcPr>
            <w:tcW w:w="1275" w:type="dxa"/>
          </w:tcPr>
          <w:p w:rsidR="00A41034" w:rsidRDefault="004963D6" w:rsidP="00561DDC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369" w:type="dxa"/>
          </w:tcPr>
          <w:p w:rsidR="00A41034" w:rsidRDefault="004963D6" w:rsidP="00561DDC">
            <w:pPr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2065" w:type="dxa"/>
          </w:tcPr>
          <w:p w:rsidR="00A41034" w:rsidRDefault="004963D6" w:rsidP="00561DDC">
            <w:pPr>
              <w:spacing w:after="0" w:line="240" w:lineRule="auto"/>
              <w:jc w:val="both"/>
            </w:pPr>
            <w:r>
              <w:t>-</w:t>
            </w:r>
          </w:p>
        </w:tc>
      </w:tr>
      <w:tr w:rsidR="00C872F1" w:rsidTr="00561DDC">
        <w:tc>
          <w:tcPr>
            <w:tcW w:w="4503" w:type="dxa"/>
          </w:tcPr>
          <w:p w:rsidR="00C872F1" w:rsidRDefault="00C872F1" w:rsidP="00561DDC">
            <w:pPr>
              <w:spacing w:after="0" w:line="240" w:lineRule="auto"/>
              <w:jc w:val="both"/>
            </w:pPr>
            <w:r>
              <w:t>Szociális Mikrotársulás</w:t>
            </w:r>
          </w:p>
        </w:tc>
        <w:tc>
          <w:tcPr>
            <w:tcW w:w="1275" w:type="dxa"/>
          </w:tcPr>
          <w:p w:rsidR="00C872F1" w:rsidRDefault="004963D6" w:rsidP="00561DDC">
            <w:pPr>
              <w:spacing w:after="0" w:line="240" w:lineRule="auto"/>
              <w:jc w:val="both"/>
            </w:pPr>
            <w:r>
              <w:t>7</w:t>
            </w:r>
          </w:p>
        </w:tc>
        <w:tc>
          <w:tcPr>
            <w:tcW w:w="1369" w:type="dxa"/>
          </w:tcPr>
          <w:p w:rsidR="00C872F1" w:rsidRDefault="004963D6" w:rsidP="00561DDC">
            <w:pPr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2065" w:type="dxa"/>
          </w:tcPr>
          <w:p w:rsidR="00C872F1" w:rsidRDefault="00C872F1" w:rsidP="00561DDC">
            <w:pPr>
              <w:spacing w:after="0" w:line="240" w:lineRule="auto"/>
              <w:jc w:val="both"/>
            </w:pPr>
          </w:p>
        </w:tc>
      </w:tr>
      <w:tr w:rsidR="00545E40" w:rsidTr="00561DDC">
        <w:tc>
          <w:tcPr>
            <w:tcW w:w="4503" w:type="dxa"/>
          </w:tcPr>
          <w:p w:rsidR="00545E40" w:rsidRDefault="00545E40" w:rsidP="00561DDC">
            <w:pPr>
              <w:spacing w:after="0" w:line="240" w:lineRule="auto"/>
              <w:jc w:val="both"/>
            </w:pPr>
            <w:r>
              <w:t>Vagyonnyiatkozatokkal foglalkozó biz. ülés</w:t>
            </w:r>
          </w:p>
        </w:tc>
        <w:tc>
          <w:tcPr>
            <w:tcW w:w="1275" w:type="dxa"/>
          </w:tcPr>
          <w:p w:rsidR="00545E40" w:rsidRDefault="00545E40" w:rsidP="00561DDC">
            <w:pPr>
              <w:spacing w:after="0" w:line="240" w:lineRule="auto"/>
              <w:jc w:val="both"/>
            </w:pPr>
            <w:r>
              <w:t>11</w:t>
            </w:r>
          </w:p>
        </w:tc>
        <w:tc>
          <w:tcPr>
            <w:tcW w:w="1369" w:type="dxa"/>
          </w:tcPr>
          <w:p w:rsidR="00545E40" w:rsidRDefault="00545E40" w:rsidP="00561DDC">
            <w:pPr>
              <w:spacing w:after="0" w:line="240" w:lineRule="auto"/>
              <w:jc w:val="both"/>
            </w:pPr>
          </w:p>
        </w:tc>
        <w:tc>
          <w:tcPr>
            <w:tcW w:w="2065" w:type="dxa"/>
          </w:tcPr>
          <w:p w:rsidR="00545E40" w:rsidRDefault="00545E40" w:rsidP="00561DDC">
            <w:pPr>
              <w:spacing w:after="0" w:line="240" w:lineRule="auto"/>
              <w:jc w:val="both"/>
            </w:pPr>
          </w:p>
        </w:tc>
      </w:tr>
    </w:tbl>
    <w:p w:rsidR="008E7C56" w:rsidRDefault="008E7C56" w:rsidP="008E7C56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2725"/>
      </w:tblGrid>
      <w:tr w:rsidR="008A3426" w:rsidTr="00561DDC">
        <w:tc>
          <w:tcPr>
            <w:tcW w:w="3369" w:type="dxa"/>
          </w:tcPr>
          <w:p w:rsidR="008A3426" w:rsidRDefault="008A3426" w:rsidP="00561DDC">
            <w:pPr>
              <w:spacing w:after="0" w:line="240" w:lineRule="auto"/>
              <w:jc w:val="both"/>
            </w:pPr>
          </w:p>
        </w:tc>
        <w:tc>
          <w:tcPr>
            <w:tcW w:w="3118" w:type="dxa"/>
          </w:tcPr>
          <w:p w:rsidR="008A3426" w:rsidRDefault="008A3426" w:rsidP="00561DDC">
            <w:pPr>
              <w:spacing w:after="0" w:line="240" w:lineRule="auto"/>
              <w:jc w:val="center"/>
            </w:pPr>
            <w:r>
              <w:t>Megalkotott RENDELETEK száma</w:t>
            </w:r>
          </w:p>
        </w:tc>
        <w:tc>
          <w:tcPr>
            <w:tcW w:w="2725" w:type="dxa"/>
          </w:tcPr>
          <w:p w:rsidR="008A3426" w:rsidRDefault="008A3426" w:rsidP="00561DDC">
            <w:pPr>
              <w:spacing w:after="0" w:line="240" w:lineRule="auto"/>
              <w:jc w:val="center"/>
            </w:pPr>
            <w:r>
              <w:t>Meghozott HATÁROZATOK száma</w:t>
            </w:r>
          </w:p>
        </w:tc>
      </w:tr>
      <w:tr w:rsidR="008A3426" w:rsidTr="00561DDC">
        <w:tc>
          <w:tcPr>
            <w:tcW w:w="3369" w:type="dxa"/>
          </w:tcPr>
          <w:p w:rsidR="008A3426" w:rsidRDefault="007826B2" w:rsidP="00561DDC">
            <w:pPr>
              <w:spacing w:after="0" w:line="240" w:lineRule="auto"/>
              <w:jc w:val="both"/>
            </w:pPr>
            <w:r>
              <w:t>Pénzügyi és Településüzem. Biz.</w:t>
            </w:r>
          </w:p>
        </w:tc>
        <w:tc>
          <w:tcPr>
            <w:tcW w:w="3118" w:type="dxa"/>
          </w:tcPr>
          <w:p w:rsidR="008A3426" w:rsidRDefault="004963D6" w:rsidP="000914A6">
            <w:pPr>
              <w:spacing w:after="0" w:line="240" w:lineRule="auto"/>
            </w:pPr>
            <w:r>
              <w:t>0</w:t>
            </w:r>
          </w:p>
        </w:tc>
        <w:tc>
          <w:tcPr>
            <w:tcW w:w="2725" w:type="dxa"/>
          </w:tcPr>
          <w:p w:rsidR="008A3426" w:rsidRDefault="00D4085E" w:rsidP="00561DDC">
            <w:pPr>
              <w:spacing w:after="0" w:line="240" w:lineRule="auto"/>
              <w:jc w:val="both"/>
            </w:pPr>
            <w:r>
              <w:t>80</w:t>
            </w:r>
          </w:p>
        </w:tc>
      </w:tr>
      <w:tr w:rsidR="008A3426" w:rsidTr="00561DDC">
        <w:tc>
          <w:tcPr>
            <w:tcW w:w="3369" w:type="dxa"/>
          </w:tcPr>
          <w:p w:rsidR="008A3426" w:rsidRDefault="007826B2" w:rsidP="00561DDC">
            <w:pPr>
              <w:spacing w:after="0" w:line="240" w:lineRule="auto"/>
              <w:jc w:val="both"/>
            </w:pPr>
            <w:r>
              <w:t>Bakonycsernye képviselő-testülete</w:t>
            </w:r>
          </w:p>
        </w:tc>
        <w:tc>
          <w:tcPr>
            <w:tcW w:w="3118" w:type="dxa"/>
          </w:tcPr>
          <w:p w:rsidR="008A3426" w:rsidRDefault="00D4085E" w:rsidP="00561DDC">
            <w:pPr>
              <w:spacing w:after="0" w:line="240" w:lineRule="auto"/>
              <w:jc w:val="both"/>
            </w:pPr>
            <w:r>
              <w:t>26</w:t>
            </w:r>
          </w:p>
        </w:tc>
        <w:tc>
          <w:tcPr>
            <w:tcW w:w="2725" w:type="dxa"/>
          </w:tcPr>
          <w:p w:rsidR="008A3426" w:rsidRDefault="00D4085E" w:rsidP="000914A6">
            <w:pPr>
              <w:spacing w:after="0" w:line="240" w:lineRule="auto"/>
              <w:jc w:val="both"/>
            </w:pPr>
            <w:r>
              <w:t>267</w:t>
            </w:r>
          </w:p>
        </w:tc>
      </w:tr>
      <w:tr w:rsidR="008A3426" w:rsidTr="00561DDC">
        <w:tc>
          <w:tcPr>
            <w:tcW w:w="3369" w:type="dxa"/>
          </w:tcPr>
          <w:p w:rsidR="008A3426" w:rsidRDefault="007826B2" w:rsidP="00561DDC">
            <w:pPr>
              <w:spacing w:after="0" w:line="240" w:lineRule="auto"/>
              <w:jc w:val="both"/>
            </w:pPr>
            <w:r>
              <w:t>Balinka képviselő-testülete</w:t>
            </w:r>
          </w:p>
        </w:tc>
        <w:tc>
          <w:tcPr>
            <w:tcW w:w="3118" w:type="dxa"/>
          </w:tcPr>
          <w:p w:rsidR="008A3426" w:rsidRDefault="0019538A" w:rsidP="00561DDC">
            <w:pPr>
              <w:spacing w:after="0" w:line="240" w:lineRule="auto"/>
              <w:jc w:val="both"/>
            </w:pPr>
            <w:r>
              <w:t>25</w:t>
            </w:r>
          </w:p>
        </w:tc>
        <w:tc>
          <w:tcPr>
            <w:tcW w:w="2725" w:type="dxa"/>
          </w:tcPr>
          <w:p w:rsidR="008A3426" w:rsidRDefault="00531CA5" w:rsidP="00561DDC">
            <w:pPr>
              <w:spacing w:after="0" w:line="240" w:lineRule="auto"/>
              <w:jc w:val="both"/>
            </w:pPr>
            <w:r>
              <w:t>150</w:t>
            </w:r>
          </w:p>
        </w:tc>
      </w:tr>
      <w:tr w:rsidR="008A3426" w:rsidTr="00561DDC">
        <w:tc>
          <w:tcPr>
            <w:tcW w:w="3369" w:type="dxa"/>
          </w:tcPr>
          <w:p w:rsidR="008A3426" w:rsidRDefault="007826B2" w:rsidP="00561DDC">
            <w:pPr>
              <w:spacing w:after="0" w:line="240" w:lineRule="auto"/>
              <w:jc w:val="both"/>
            </w:pPr>
            <w:r>
              <w:t>Nagyveleg képviselő-testülete</w:t>
            </w:r>
          </w:p>
        </w:tc>
        <w:tc>
          <w:tcPr>
            <w:tcW w:w="3118" w:type="dxa"/>
          </w:tcPr>
          <w:p w:rsidR="008A3426" w:rsidRDefault="00531CA5" w:rsidP="00561DDC">
            <w:pPr>
              <w:spacing w:after="0" w:line="240" w:lineRule="auto"/>
              <w:jc w:val="both"/>
            </w:pPr>
            <w:r>
              <w:t>21</w:t>
            </w:r>
          </w:p>
        </w:tc>
        <w:tc>
          <w:tcPr>
            <w:tcW w:w="2725" w:type="dxa"/>
          </w:tcPr>
          <w:p w:rsidR="008A3426" w:rsidRDefault="00531CA5" w:rsidP="00561DDC">
            <w:pPr>
              <w:spacing w:after="0" w:line="240" w:lineRule="auto"/>
              <w:jc w:val="both"/>
            </w:pPr>
            <w:r>
              <w:t>155</w:t>
            </w:r>
          </w:p>
        </w:tc>
      </w:tr>
    </w:tbl>
    <w:p w:rsidR="001C5096" w:rsidRDefault="001C5096" w:rsidP="008E7C56">
      <w:pPr>
        <w:spacing w:after="0" w:line="240" w:lineRule="auto"/>
        <w:jc w:val="both"/>
      </w:pPr>
    </w:p>
    <w:p w:rsidR="003B3576" w:rsidRDefault="003B3576" w:rsidP="008E7C56">
      <w:pPr>
        <w:spacing w:after="0" w:line="240" w:lineRule="auto"/>
        <w:jc w:val="both"/>
        <w:rPr>
          <w:b/>
        </w:rPr>
      </w:pPr>
    </w:p>
    <w:p w:rsidR="003B3576" w:rsidRDefault="003B3576" w:rsidP="009B6DCB">
      <w:pPr>
        <w:spacing w:after="0" w:line="240" w:lineRule="auto"/>
        <w:jc w:val="both"/>
        <w:outlineLvl w:val="0"/>
      </w:pPr>
      <w:r>
        <w:rPr>
          <w:b/>
        </w:rPr>
        <w:t xml:space="preserve">Összesen </w:t>
      </w:r>
      <w:r w:rsidR="00545E40">
        <w:rPr>
          <w:b/>
        </w:rPr>
        <w:t>103</w:t>
      </w:r>
      <w:r>
        <w:rPr>
          <w:b/>
        </w:rPr>
        <w:t xml:space="preserve"> ülés zajlott le, </w:t>
      </w:r>
      <w:r w:rsidR="00545E40">
        <w:rPr>
          <w:b/>
        </w:rPr>
        <w:t xml:space="preserve">103 </w:t>
      </w:r>
      <w:r>
        <w:rPr>
          <w:b/>
        </w:rPr>
        <w:t xml:space="preserve">jegyzőkönyv készült el, amely átlagban heti </w:t>
      </w:r>
      <w:r w:rsidR="00545E40">
        <w:rPr>
          <w:b/>
        </w:rPr>
        <w:t>1,9</w:t>
      </w:r>
      <w:r>
        <w:rPr>
          <w:b/>
        </w:rPr>
        <w:t xml:space="preserve"> ülést jelentett. </w:t>
      </w:r>
    </w:p>
    <w:p w:rsidR="003B3576" w:rsidRDefault="003B3576" w:rsidP="008E7C56">
      <w:pPr>
        <w:spacing w:after="0" w:line="240" w:lineRule="auto"/>
        <w:jc w:val="both"/>
      </w:pPr>
      <w:r>
        <w:t>Gyakran előfordult, hogy egy nap két településen is zajlott képviselő-testületi ülés, viszont a polgármesterek az ülések időpontjának meghatározásában a munkatervben meghatározottak szerint,  de egymás települését tiszteletben tartva határozták meg az ülések időpontját. Több ízben előfordult, hogy a Pénzügyi és Településüzemeltetési Bizottság ülésének napja is a testületi ülés napjával esett egy napra. A</w:t>
      </w:r>
      <w:r w:rsidR="00994E7F">
        <w:t xml:space="preserve"> Hivatal szempontjából az</w:t>
      </w:r>
      <w:r>
        <w:t xml:space="preserve"> egy napon történő ülésezések pozitívuma, hogy </w:t>
      </w:r>
      <w:r w:rsidR="00994E7F">
        <w:t xml:space="preserve">nagyjából hasonló tárgyú napirendi pontokat tárgyaltak a képviselő-testületek, így a felkészülés nem duplán történt, viszont a jegyzőkönyvek elkészítésére rendelkezésre álló határidő lecsökkent, hiszen ugyan azon 15 nap alatt nem egy, hanem kettő, sőt </w:t>
      </w:r>
      <w:r w:rsidR="00940EA8">
        <w:t xml:space="preserve">december hónapban </w:t>
      </w:r>
      <w:r w:rsidR="00994E7F">
        <w:t xml:space="preserve">előfordult, hogy </w:t>
      </w:r>
      <w:r w:rsidR="00940EA8">
        <w:t xml:space="preserve">négy </w:t>
      </w:r>
      <w:r w:rsidR="00994E7F">
        <w:t xml:space="preserve"> jegyzőkönyvnek kellett elkészülni </w:t>
      </w:r>
      <w:r w:rsidR="00940EA8">
        <w:t xml:space="preserve">és felterjesztésre alkalma állapotba kerülnie. </w:t>
      </w:r>
    </w:p>
    <w:p w:rsidR="003B3576" w:rsidRDefault="003B3576" w:rsidP="008E7C56">
      <w:pPr>
        <w:spacing w:after="0" w:line="240" w:lineRule="auto"/>
        <w:jc w:val="both"/>
      </w:pPr>
    </w:p>
    <w:p w:rsidR="003B3576" w:rsidRPr="003B3576" w:rsidRDefault="003B3576" w:rsidP="008E7C56">
      <w:pPr>
        <w:spacing w:after="0" w:line="240" w:lineRule="auto"/>
        <w:jc w:val="both"/>
      </w:pPr>
    </w:p>
    <w:p w:rsidR="007826B2" w:rsidRDefault="00695B69" w:rsidP="009B6DCB">
      <w:pPr>
        <w:spacing w:after="0" w:line="240" w:lineRule="auto"/>
        <w:jc w:val="both"/>
        <w:outlineLvl w:val="0"/>
        <w:rPr>
          <w:b/>
        </w:rPr>
      </w:pPr>
      <w:r>
        <w:rPr>
          <w:b/>
        </w:rPr>
        <w:t>Iktatási feladatok:</w:t>
      </w:r>
    </w:p>
    <w:p w:rsidR="00695B69" w:rsidRDefault="00695B69" w:rsidP="00695B69">
      <w:pPr>
        <w:spacing w:after="0" w:line="240" w:lineRule="auto"/>
        <w:jc w:val="both"/>
      </w:pPr>
      <w:r>
        <w:t>Mind három település tekintetében azonos irattározási programot használunk betűjellel megkü</w:t>
      </w:r>
      <w:r w:rsidR="00E6263A">
        <w:t>lönböztetve azokat</w:t>
      </w:r>
      <w:r w:rsidR="00986693">
        <w:t>, viszont a 2015. január 1-től az iktatás szét lett választva, a korábbi egy helyen (Bakonycsernyén) végzett iktatás külön-külön, a székhelyen és az ügyfélszolgálatokon működik.</w:t>
      </w:r>
    </w:p>
    <w:p w:rsidR="00986693" w:rsidRDefault="00986693" w:rsidP="00695B69">
      <w:pPr>
        <w:spacing w:after="0" w:line="240" w:lineRule="auto"/>
        <w:jc w:val="both"/>
      </w:pPr>
    </w:p>
    <w:p w:rsidR="00695B69" w:rsidRDefault="00695B69" w:rsidP="00695B69">
      <w:pPr>
        <w:spacing w:after="0" w:line="240" w:lineRule="auto"/>
        <w:jc w:val="both"/>
      </w:pPr>
    </w:p>
    <w:p w:rsidR="00695B69" w:rsidRDefault="008B1874" w:rsidP="009B6DCB">
      <w:pPr>
        <w:spacing w:after="0" w:line="240" w:lineRule="auto"/>
        <w:jc w:val="both"/>
        <w:outlineLvl w:val="0"/>
        <w:rPr>
          <w:b/>
        </w:rPr>
      </w:pPr>
      <w:r>
        <w:rPr>
          <w:b/>
        </w:rPr>
        <w:t xml:space="preserve">Pénzügyi </w:t>
      </w:r>
      <w:r w:rsidR="0005612B">
        <w:rPr>
          <w:b/>
        </w:rPr>
        <w:t>területen végzett munka értékelése</w:t>
      </w:r>
      <w:r>
        <w:rPr>
          <w:b/>
        </w:rPr>
        <w:t>:</w:t>
      </w:r>
    </w:p>
    <w:p w:rsidR="008B1874" w:rsidRPr="008B1874" w:rsidRDefault="008B1874" w:rsidP="00695B69">
      <w:pPr>
        <w:spacing w:after="0" w:line="240" w:lineRule="auto"/>
        <w:jc w:val="both"/>
      </w:pPr>
      <w:r>
        <w:t xml:space="preserve">A pénzügyi </w:t>
      </w:r>
      <w:r w:rsidR="0005612B">
        <w:t>feladatok</w:t>
      </w:r>
      <w:r>
        <w:t xml:space="preserve"> az év folyamán folyamatosan változ</w:t>
      </w:r>
      <w:r w:rsidR="0005612B">
        <w:t>tak</w:t>
      </w:r>
      <w:r>
        <w:t xml:space="preserve">, igazodva az államháztartási törvényben meghatározott munkanemekhez, melyet az államkincstár folyamatosa adatszolgáltatási igénye, valamint a bonyolódó pályázatok pénzügyi </w:t>
      </w:r>
      <w:r w:rsidR="00CE2EEF">
        <w:t>elszámolásai egészíte</w:t>
      </w:r>
      <w:r w:rsidR="0005612B">
        <w:t>ttek</w:t>
      </w:r>
      <w:r w:rsidR="00CE2EEF">
        <w:t xml:space="preserve"> ki.</w:t>
      </w:r>
    </w:p>
    <w:p w:rsidR="002C4F69" w:rsidRDefault="00CE2EEF" w:rsidP="008B1874">
      <w:pPr>
        <w:spacing w:after="0" w:line="240" w:lineRule="auto"/>
        <w:jc w:val="both"/>
      </w:pPr>
      <w:r>
        <w:lastRenderedPageBreak/>
        <w:t>A</w:t>
      </w:r>
      <w:r w:rsidR="00986693">
        <w:t xml:space="preserve"> költségvetés és </w:t>
      </w:r>
      <w:r w:rsidR="008B1874">
        <w:t xml:space="preserve">beszámolók </w:t>
      </w:r>
      <w:r w:rsidR="00986693">
        <w:t>valamint</w:t>
      </w:r>
      <w:r w:rsidR="002C4F69">
        <w:t xml:space="preserve"> a</w:t>
      </w:r>
      <w:r w:rsidR="008B1874">
        <w:t xml:space="preserve"> közmeghallgatási anyag összeállítása, a költségvetési rendelet módosítások előkészítése és végreha</w:t>
      </w:r>
      <w:r w:rsidR="0005612B">
        <w:t>jtása teszi ki</w:t>
      </w:r>
      <w:r w:rsidR="002C4F69">
        <w:t>.</w:t>
      </w:r>
    </w:p>
    <w:p w:rsidR="008B1874" w:rsidRDefault="002C4F69" w:rsidP="008B1874">
      <w:pPr>
        <w:spacing w:after="0" w:line="240" w:lineRule="auto"/>
        <w:jc w:val="both"/>
      </w:pPr>
      <w:r>
        <w:t xml:space="preserve"> </w:t>
      </w:r>
      <w:r w:rsidR="008B1874">
        <w:t>A</w:t>
      </w:r>
      <w:r w:rsidR="00CE2EEF">
        <w:t xml:space="preserve"> folyamatos</w:t>
      </w:r>
      <w:r w:rsidR="008B1874">
        <w:t xml:space="preserve"> jogszabályvál</w:t>
      </w:r>
      <w:r w:rsidR="00CE2EEF">
        <w:t>tozások miatt a naprakészen kell a p</w:t>
      </w:r>
      <w:r w:rsidR="008B1874">
        <w:t>énzü</w:t>
      </w:r>
      <w:r w:rsidR="00CE2EEF">
        <w:t>gyi folyamatok</w:t>
      </w:r>
      <w:r w:rsidR="00463018">
        <w:t>at</w:t>
      </w:r>
      <w:r w:rsidR="00CE2EEF">
        <w:t xml:space="preserve"> megvalósítani. </w:t>
      </w:r>
      <w:r w:rsidR="0005612B">
        <w:t xml:space="preserve"> Elláttuk</w:t>
      </w:r>
      <w:r w:rsidR="009968B0">
        <w:t xml:space="preserve"> </w:t>
      </w:r>
      <w:r w:rsidR="008B1874">
        <w:t>a MÁK törzskönyvi nyilvántartásával kapcsolatos feladatokat</w:t>
      </w:r>
      <w:r w:rsidR="009968B0">
        <w:t>.</w:t>
      </w:r>
      <w:r w:rsidR="00CC3804">
        <w:t xml:space="preserve"> </w:t>
      </w:r>
      <w:r w:rsidR="008B1874">
        <w:t>(Alapító Okiratok frissítése, közreműködés előterjesztés készítésében, adatlapok kitöltése és b</w:t>
      </w:r>
      <w:r w:rsidR="0005612B">
        <w:t>enyújtása). Kapcsolatot tartottunk</w:t>
      </w:r>
      <w:r w:rsidR="008B1874">
        <w:t xml:space="preserve"> a</w:t>
      </w:r>
      <w:r w:rsidR="009968B0">
        <w:t xml:space="preserve"> könyvvizsgálóval, </w:t>
      </w:r>
      <w:r w:rsidR="0005612B">
        <w:t>rögzítettük a</w:t>
      </w:r>
      <w:r w:rsidR="008B1874">
        <w:t xml:space="preserve"> vagyon változásait a </w:t>
      </w:r>
      <w:r w:rsidR="009968B0">
        <w:t>SÁFÁR</w:t>
      </w:r>
      <w:r w:rsidR="008B1874">
        <w:t xml:space="preserve"> rendszerben</w:t>
      </w:r>
      <w:r w:rsidR="0005612B">
        <w:t>.</w:t>
      </w:r>
      <w:r w:rsidR="009968B0">
        <w:t xml:space="preserve">  Elkész</w:t>
      </w:r>
      <w:r w:rsidR="0005612B">
        <w:t>ültek</w:t>
      </w:r>
      <w:r w:rsidR="008B1874">
        <w:t xml:space="preserve"> az éves és negyedéves pénzügyes statisztikákat</w:t>
      </w:r>
      <w:r w:rsidR="00CC3804">
        <w:t>.</w:t>
      </w:r>
      <w:r w:rsidR="0005612B">
        <w:t xml:space="preserve"> Nyilvántartásra kerültek a szerződések kötelezettségvállalások.</w:t>
      </w:r>
    </w:p>
    <w:p w:rsidR="008B1874" w:rsidRDefault="0005612B" w:rsidP="008B1874">
      <w:pPr>
        <w:spacing w:after="0" w:line="240" w:lineRule="auto"/>
        <w:jc w:val="both"/>
      </w:pPr>
      <w:r>
        <w:t>A pénzügyi feladatok ellátása kapcsán a dolgozók r</w:t>
      </w:r>
      <w:r w:rsidR="009968B0">
        <w:t>észt ve</w:t>
      </w:r>
      <w:r>
        <w:t>ttek</w:t>
      </w:r>
      <w:r w:rsidR="008B1874">
        <w:t xml:space="preserve"> a pályázatokkal kapcsolatos </w:t>
      </w:r>
      <w:r w:rsidR="009968B0">
        <w:t xml:space="preserve">pénzügyi </w:t>
      </w:r>
      <w:r w:rsidR="008B1874">
        <w:t xml:space="preserve">megbeszéléseken, végrehajtják a megbeszélésen kiadott feladatokat.  </w:t>
      </w:r>
    </w:p>
    <w:p w:rsidR="008B1874" w:rsidRDefault="008B1874" w:rsidP="008B1874">
      <w:pPr>
        <w:spacing w:after="0" w:line="240" w:lineRule="auto"/>
        <w:jc w:val="both"/>
      </w:pPr>
      <w:r>
        <w:t>A munkatársaim</w:t>
      </w:r>
      <w:r w:rsidR="00364678">
        <w:t xml:space="preserve"> </w:t>
      </w:r>
      <w:r>
        <w:t>számlá</w:t>
      </w:r>
      <w:r w:rsidR="00364678">
        <w:t>ka</w:t>
      </w:r>
      <w:r>
        <w:t>t rögzítettek, teljesítésigazolást gyűjtötte</w:t>
      </w:r>
      <w:r w:rsidR="00463018">
        <w:t>k, utalványoztattak, ellenjegyez</w:t>
      </w:r>
      <w:r>
        <w:t xml:space="preserve">tek, érvényesítettek és gondoskodtak a határidőben történő kifizetésekről. Számos esetben egyenlegközlőket, fizetési felszólításokat küldtek ki az ügyfeleknek. Majd figyelemmel kísérték a befizetéseket. Rögzítették a ki- és befizetésekhez kapcsolódó szerződéseket, megrendeléseket, nyilvántartásokat vezettek. </w:t>
      </w:r>
    </w:p>
    <w:p w:rsidR="002F7F5C" w:rsidRDefault="002C4F69" w:rsidP="005D7168">
      <w:pPr>
        <w:spacing w:after="0" w:line="240" w:lineRule="auto"/>
        <w:jc w:val="both"/>
      </w:pPr>
      <w:r>
        <w:t>A november hónapban a KIR rendszerről áttértünk a KIRA rendszerre. Az átállás jelentős többletfeladatot jelentett.</w:t>
      </w:r>
    </w:p>
    <w:p w:rsidR="002C4F69" w:rsidRDefault="002C4F69" w:rsidP="005D7168">
      <w:pPr>
        <w:spacing w:after="0" w:line="240" w:lineRule="auto"/>
        <w:jc w:val="both"/>
      </w:pPr>
    </w:p>
    <w:p w:rsidR="002F7F5C" w:rsidRDefault="00634086" w:rsidP="009B6DCB">
      <w:pPr>
        <w:spacing w:after="0" w:line="240" w:lineRule="auto"/>
        <w:jc w:val="both"/>
        <w:outlineLvl w:val="0"/>
        <w:rPr>
          <w:b/>
        </w:rPr>
      </w:pPr>
      <w:r>
        <w:rPr>
          <w:b/>
        </w:rPr>
        <w:t>Adóigazgatási ügyek:</w:t>
      </w:r>
    </w:p>
    <w:p w:rsidR="00634086" w:rsidRDefault="00CC3804" w:rsidP="005D7168">
      <w:pPr>
        <w:spacing w:after="0" w:line="240" w:lineRule="auto"/>
        <w:jc w:val="both"/>
      </w:pPr>
      <w:r>
        <w:t>Az adóigazgatási ügyek során e</w:t>
      </w:r>
      <w:r w:rsidR="00634086">
        <w:t>llátják az adóztatással kapcsolatos feladatokat (kivetés, felszólítások, behajtás, könyvelés, adatszolgáltatások)</w:t>
      </w:r>
      <w:r w:rsidR="002C4F69">
        <w:t>. Az adózással kapcsolatban külön, részletes beszámoló készült.</w:t>
      </w:r>
    </w:p>
    <w:p w:rsidR="00E668BC" w:rsidRDefault="00E668BC" w:rsidP="005D7168">
      <w:pPr>
        <w:spacing w:after="0" w:line="240" w:lineRule="auto"/>
        <w:jc w:val="both"/>
        <w:rPr>
          <w:b/>
        </w:rPr>
      </w:pPr>
    </w:p>
    <w:p w:rsidR="00634086" w:rsidRDefault="00634086" w:rsidP="009B6DCB">
      <w:pPr>
        <w:spacing w:after="0" w:line="240" w:lineRule="auto"/>
        <w:jc w:val="both"/>
        <w:outlineLvl w:val="0"/>
        <w:rPr>
          <w:b/>
        </w:rPr>
      </w:pPr>
      <w:r>
        <w:rPr>
          <w:b/>
        </w:rPr>
        <w:t>Anyakönyvi ügyek:</w:t>
      </w:r>
    </w:p>
    <w:p w:rsidR="00634086" w:rsidRDefault="00634086" w:rsidP="005D7168">
      <w:pPr>
        <w:spacing w:after="0" w:line="240" w:lineRule="auto"/>
        <w:jc w:val="both"/>
      </w:pPr>
      <w:r>
        <w:t>Az anyakönyvi ügyintézés külön szakvégzettséghez kötött, mellyel két kolléganő rendelkezik a Hivatalban. Születéssel, halálozással, házasságkötéssel kapcsolatos ügyeket intéznek, melyben sem a képviselő-testület, sem a jegyző utasítást részükre nem adhat, kizárólag a vonatkozó jogszabályoknak megfelelően járhatnak el.</w:t>
      </w:r>
      <w:r w:rsidR="00CC3804">
        <w:t xml:space="preserve"> Munkájuk végzéshez külön számítógéppel és a hozzá tartozó programmal, úgynevezett ASZA géppel dolgoznak.</w:t>
      </w:r>
      <w:r w:rsidR="0005612B">
        <w:t xml:space="preserve"> Bakonycsernyén Jakab János</w:t>
      </w:r>
      <w:r w:rsidR="007C093F">
        <w:t xml:space="preserve">né, Nagyvelegen és Balinkán </w:t>
      </w:r>
      <w:r w:rsidR="002C4F69">
        <w:t>Harcz Erzsébet</w:t>
      </w:r>
      <w:r w:rsidR="0005612B">
        <w:t xml:space="preserve"> látja el az anyakönyvi feladatokat.</w:t>
      </w:r>
    </w:p>
    <w:p w:rsidR="005F0E4C" w:rsidRDefault="005F0E4C" w:rsidP="005D7168">
      <w:pPr>
        <w:spacing w:after="0" w:line="240" w:lineRule="auto"/>
        <w:jc w:val="both"/>
      </w:pPr>
    </w:p>
    <w:p w:rsidR="005F0E4C" w:rsidRDefault="005F0E4C" w:rsidP="009B6DCB">
      <w:pPr>
        <w:spacing w:after="0" w:line="240" w:lineRule="auto"/>
        <w:jc w:val="both"/>
        <w:outlineLvl w:val="0"/>
        <w:rPr>
          <w:b/>
        </w:rPr>
      </w:pPr>
      <w:r>
        <w:rPr>
          <w:b/>
        </w:rPr>
        <w:t>Szociális és gyermekvédelmi ügyek:</w:t>
      </w:r>
    </w:p>
    <w:p w:rsidR="005F0E4C" w:rsidRDefault="002C4F69" w:rsidP="005D7168">
      <w:pPr>
        <w:spacing w:after="0" w:line="240" w:lineRule="auto"/>
        <w:jc w:val="both"/>
      </w:pPr>
      <w:r>
        <w:t>2014-ben azonos</w:t>
      </w:r>
      <w:r w:rsidR="0005612B">
        <w:t xml:space="preserve"> kolléganő végezte</w:t>
      </w:r>
      <w:r w:rsidR="005F0E4C">
        <w:t xml:space="preserve"> mind három település tekintetében a szociális ügyek ellátását (kérelmek vizsgálata, döntések előkészítése, döntések végrehajtása)</w:t>
      </w:r>
      <w:r w:rsidR="00CC3804">
        <w:t>.</w:t>
      </w:r>
      <w:r>
        <w:t xml:space="preserve"> 2015-től az átszervezés következtében a szociális ügyek is „szét lettek” választva településenként és külön-külön kerülnek el</w:t>
      </w:r>
      <w:r w:rsidR="00D43C32">
        <w:t>látására mind három településen az aljegyző kiadmányozási jogával.</w:t>
      </w:r>
    </w:p>
    <w:p w:rsidR="005F0E4C" w:rsidRDefault="005F0E4C" w:rsidP="005D7168">
      <w:pPr>
        <w:spacing w:after="0" w:line="240" w:lineRule="auto"/>
        <w:jc w:val="both"/>
      </w:pPr>
    </w:p>
    <w:p w:rsidR="005F0E4C" w:rsidRDefault="00CC3804" w:rsidP="00CC3804">
      <w:pPr>
        <w:spacing w:after="0" w:line="240" w:lineRule="auto"/>
        <w:jc w:val="both"/>
      </w:pPr>
      <w:r>
        <w:rPr>
          <w:b/>
        </w:rPr>
        <w:t xml:space="preserve">Általános igazgatás: </w:t>
      </w:r>
      <w:r w:rsidR="002C4F69">
        <w:t>Az önkormányzati munka területén nem érvényesült a szétválasztás, továbbra is törekedtünk, hogy azonos</w:t>
      </w:r>
      <w:r w:rsidR="009F1469">
        <w:t xml:space="preserve"> személyek</w:t>
      </w:r>
      <w:r>
        <w:t xml:space="preserve"> vég</w:t>
      </w:r>
      <w:r w:rsidR="002C4F69">
        <w:t>ezzék</w:t>
      </w:r>
      <w:r>
        <w:t xml:space="preserve"> mind három település tekintetében a képviselő-testületi, bizottsági ülések jegyzőkönyvezését, határozat, rendelet nyilvántartását, testületi előterjesztések kezelését.</w:t>
      </w:r>
    </w:p>
    <w:p w:rsidR="00CC3804" w:rsidRDefault="00CC3804" w:rsidP="00CC3804">
      <w:pPr>
        <w:spacing w:after="0" w:line="240" w:lineRule="auto"/>
        <w:jc w:val="both"/>
      </w:pPr>
    </w:p>
    <w:p w:rsidR="00CC3804" w:rsidRDefault="00CC3804" w:rsidP="00CC3804">
      <w:pPr>
        <w:spacing w:after="0" w:line="240" w:lineRule="auto"/>
        <w:jc w:val="both"/>
      </w:pPr>
      <w:r>
        <w:rPr>
          <w:b/>
        </w:rPr>
        <w:t xml:space="preserve">Az ügyfélszolgálat működése: </w:t>
      </w:r>
      <w:r>
        <w:t>Balinka és Nagyveleg településeken a polgármesterek mellett 1-1 fő kolléganő látja el az ügyfélszolgálati feladatokat osztott munkakörben, mivel a helyi adóztatás</w:t>
      </w:r>
      <w:r w:rsidR="00C304F3">
        <w:t xml:space="preserve"> még hozzájuk tartozik. </w:t>
      </w:r>
      <w:r w:rsidR="002C4F69">
        <w:t>Az átszervezés következtében helyi ügy, azaz nagyvelegi és balinkai</w:t>
      </w:r>
      <w:r w:rsidR="009F1469">
        <w:t xml:space="preserve"> ügyfél által beterjesztett ügy</w:t>
      </w:r>
      <w:r w:rsidR="002C4F69">
        <w:t xml:space="preserve"> nem kerül át a </w:t>
      </w:r>
      <w:r w:rsidR="00E277F1">
        <w:t>Bakonycsernyei Közös Önk</w:t>
      </w:r>
      <w:r w:rsidR="009F1469">
        <w:t>ormányzati Hivatal székhelyére.</w:t>
      </w:r>
      <w:r w:rsidR="00E277F1">
        <w:t xml:space="preserve"> </w:t>
      </w:r>
    </w:p>
    <w:p w:rsidR="00B403AE" w:rsidRDefault="00B403AE" w:rsidP="00263278">
      <w:pPr>
        <w:spacing w:after="0" w:line="240" w:lineRule="auto"/>
        <w:jc w:val="center"/>
      </w:pPr>
    </w:p>
    <w:p w:rsidR="00263278" w:rsidRDefault="00263278" w:rsidP="009B6DCB">
      <w:pPr>
        <w:spacing w:after="0" w:line="240" w:lineRule="auto"/>
        <w:jc w:val="center"/>
        <w:outlineLvl w:val="0"/>
      </w:pPr>
      <w:r>
        <w:t>V.</w:t>
      </w:r>
    </w:p>
    <w:p w:rsidR="00C304F3" w:rsidRPr="00463018" w:rsidRDefault="00C304F3" w:rsidP="00C304F3">
      <w:pPr>
        <w:spacing w:after="0" w:line="240" w:lineRule="auto"/>
        <w:jc w:val="center"/>
      </w:pPr>
      <w:r w:rsidRPr="00463018">
        <w:t>ÜGYFÉLFOGADÁS</w:t>
      </w:r>
    </w:p>
    <w:p w:rsidR="00C304F3" w:rsidRDefault="00C304F3" w:rsidP="00C304F3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70"/>
        <w:gridCol w:w="3071"/>
        <w:gridCol w:w="3071"/>
      </w:tblGrid>
      <w:tr w:rsidR="00C304F3" w:rsidTr="009469E9">
        <w:tc>
          <w:tcPr>
            <w:tcW w:w="3070" w:type="dxa"/>
          </w:tcPr>
          <w:p w:rsidR="00C304F3" w:rsidRDefault="00C304F3" w:rsidP="009469E9">
            <w:pPr>
              <w:spacing w:after="0" w:line="240" w:lineRule="auto"/>
              <w:jc w:val="both"/>
            </w:pPr>
            <w:r>
              <w:t>Bakonycsernye</w:t>
            </w:r>
          </w:p>
        </w:tc>
        <w:tc>
          <w:tcPr>
            <w:tcW w:w="3071" w:type="dxa"/>
          </w:tcPr>
          <w:p w:rsidR="00C304F3" w:rsidRDefault="00C304F3" w:rsidP="009469E9">
            <w:pPr>
              <w:spacing w:after="0" w:line="240" w:lineRule="auto"/>
              <w:jc w:val="both"/>
            </w:pPr>
            <w:r>
              <w:t>Balinka</w:t>
            </w:r>
          </w:p>
        </w:tc>
        <w:tc>
          <w:tcPr>
            <w:tcW w:w="3071" w:type="dxa"/>
          </w:tcPr>
          <w:p w:rsidR="00C304F3" w:rsidRDefault="00C304F3" w:rsidP="009469E9">
            <w:pPr>
              <w:spacing w:after="0" w:line="240" w:lineRule="auto"/>
              <w:jc w:val="both"/>
            </w:pPr>
            <w:r>
              <w:t>Nagyveleg</w:t>
            </w:r>
          </w:p>
        </w:tc>
      </w:tr>
      <w:tr w:rsidR="00C304F3" w:rsidTr="009469E9">
        <w:tc>
          <w:tcPr>
            <w:tcW w:w="3070" w:type="dxa"/>
          </w:tcPr>
          <w:p w:rsidR="00C304F3" w:rsidRDefault="00C304F3" w:rsidP="009469E9">
            <w:pPr>
              <w:spacing w:after="0" w:line="240" w:lineRule="auto"/>
              <w:jc w:val="both"/>
            </w:pPr>
            <w:r>
              <w:t>Hétfő:             8-16</w:t>
            </w:r>
          </w:p>
        </w:tc>
        <w:tc>
          <w:tcPr>
            <w:tcW w:w="3071" w:type="dxa"/>
          </w:tcPr>
          <w:p w:rsidR="00C304F3" w:rsidRDefault="00C304F3" w:rsidP="009469E9">
            <w:pPr>
              <w:spacing w:after="0" w:line="240" w:lineRule="auto"/>
              <w:jc w:val="both"/>
            </w:pPr>
            <w:r>
              <w:t>8-16</w:t>
            </w:r>
          </w:p>
        </w:tc>
        <w:tc>
          <w:tcPr>
            <w:tcW w:w="3071" w:type="dxa"/>
          </w:tcPr>
          <w:p w:rsidR="00C304F3" w:rsidRDefault="00C304F3" w:rsidP="009469E9">
            <w:pPr>
              <w:spacing w:after="0" w:line="240" w:lineRule="auto"/>
              <w:jc w:val="both"/>
            </w:pPr>
            <w:r>
              <w:t>8-16</w:t>
            </w:r>
          </w:p>
        </w:tc>
      </w:tr>
      <w:tr w:rsidR="00C304F3" w:rsidTr="009469E9">
        <w:tc>
          <w:tcPr>
            <w:tcW w:w="3070" w:type="dxa"/>
          </w:tcPr>
          <w:p w:rsidR="00C304F3" w:rsidRDefault="00C304F3" w:rsidP="009469E9">
            <w:pPr>
              <w:spacing w:after="0" w:line="240" w:lineRule="auto"/>
              <w:jc w:val="both"/>
            </w:pPr>
            <w:r>
              <w:lastRenderedPageBreak/>
              <w:t>Kedd:              -</w:t>
            </w:r>
          </w:p>
        </w:tc>
        <w:tc>
          <w:tcPr>
            <w:tcW w:w="3071" w:type="dxa"/>
          </w:tcPr>
          <w:p w:rsidR="00C304F3" w:rsidRDefault="00C304F3" w:rsidP="009469E9">
            <w:pPr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3071" w:type="dxa"/>
          </w:tcPr>
          <w:p w:rsidR="00C304F3" w:rsidRPr="00E95EF1" w:rsidRDefault="00C304F3" w:rsidP="009469E9">
            <w:pPr>
              <w:spacing w:after="0" w:line="240" w:lineRule="auto"/>
              <w:jc w:val="both"/>
            </w:pPr>
            <w:r w:rsidRPr="00E95EF1">
              <w:t>8-16</w:t>
            </w:r>
            <w:r w:rsidR="007C093F" w:rsidRPr="00E95EF1">
              <w:t xml:space="preserve">  </w:t>
            </w:r>
          </w:p>
        </w:tc>
      </w:tr>
      <w:tr w:rsidR="00C304F3" w:rsidTr="009469E9">
        <w:tc>
          <w:tcPr>
            <w:tcW w:w="3070" w:type="dxa"/>
          </w:tcPr>
          <w:p w:rsidR="00C304F3" w:rsidRDefault="00C304F3" w:rsidP="009469E9">
            <w:pPr>
              <w:spacing w:after="0" w:line="240" w:lineRule="auto"/>
              <w:jc w:val="both"/>
            </w:pPr>
            <w:r>
              <w:t>Szerda            8-16</w:t>
            </w:r>
          </w:p>
        </w:tc>
        <w:tc>
          <w:tcPr>
            <w:tcW w:w="3071" w:type="dxa"/>
          </w:tcPr>
          <w:p w:rsidR="00C304F3" w:rsidRDefault="00C304F3" w:rsidP="009469E9">
            <w:pPr>
              <w:spacing w:after="0" w:line="240" w:lineRule="auto"/>
              <w:jc w:val="both"/>
            </w:pPr>
            <w:r>
              <w:t>8-16</w:t>
            </w:r>
          </w:p>
        </w:tc>
        <w:tc>
          <w:tcPr>
            <w:tcW w:w="3071" w:type="dxa"/>
          </w:tcPr>
          <w:p w:rsidR="00C304F3" w:rsidRDefault="00C304F3" w:rsidP="009469E9">
            <w:pPr>
              <w:spacing w:after="0" w:line="240" w:lineRule="auto"/>
              <w:jc w:val="both"/>
            </w:pPr>
            <w:r>
              <w:t>8-16</w:t>
            </w:r>
          </w:p>
        </w:tc>
      </w:tr>
      <w:tr w:rsidR="00C304F3" w:rsidTr="009469E9">
        <w:tc>
          <w:tcPr>
            <w:tcW w:w="3070" w:type="dxa"/>
          </w:tcPr>
          <w:p w:rsidR="00C304F3" w:rsidRDefault="00C304F3" w:rsidP="009469E9">
            <w:pPr>
              <w:spacing w:after="0" w:line="240" w:lineRule="auto"/>
              <w:jc w:val="both"/>
            </w:pPr>
            <w:r>
              <w:t>Csütörtök       -</w:t>
            </w:r>
          </w:p>
        </w:tc>
        <w:tc>
          <w:tcPr>
            <w:tcW w:w="3071" w:type="dxa"/>
          </w:tcPr>
          <w:p w:rsidR="00C304F3" w:rsidRDefault="00C304F3" w:rsidP="009469E9">
            <w:pPr>
              <w:spacing w:after="0" w:line="240" w:lineRule="auto"/>
              <w:jc w:val="both"/>
            </w:pPr>
            <w:r>
              <w:t>8-16</w:t>
            </w:r>
          </w:p>
        </w:tc>
        <w:tc>
          <w:tcPr>
            <w:tcW w:w="3071" w:type="dxa"/>
          </w:tcPr>
          <w:p w:rsidR="00C304F3" w:rsidRPr="00E95EF1" w:rsidRDefault="00D547D7" w:rsidP="009469E9">
            <w:pPr>
              <w:spacing w:after="0" w:line="240" w:lineRule="auto"/>
              <w:jc w:val="both"/>
            </w:pPr>
            <w:r>
              <w:t>-</w:t>
            </w:r>
          </w:p>
        </w:tc>
      </w:tr>
      <w:tr w:rsidR="00C304F3" w:rsidTr="009469E9">
        <w:tc>
          <w:tcPr>
            <w:tcW w:w="3070" w:type="dxa"/>
          </w:tcPr>
          <w:p w:rsidR="00C304F3" w:rsidRDefault="00C304F3" w:rsidP="009469E9">
            <w:pPr>
              <w:spacing w:after="0" w:line="240" w:lineRule="auto"/>
              <w:jc w:val="both"/>
            </w:pPr>
            <w:r>
              <w:t>Péntek:          8-12</w:t>
            </w:r>
          </w:p>
        </w:tc>
        <w:tc>
          <w:tcPr>
            <w:tcW w:w="3071" w:type="dxa"/>
          </w:tcPr>
          <w:p w:rsidR="00C304F3" w:rsidRDefault="00C304F3" w:rsidP="009469E9">
            <w:pPr>
              <w:spacing w:after="0" w:line="240" w:lineRule="auto"/>
              <w:jc w:val="both"/>
            </w:pPr>
            <w:r>
              <w:t>8-12</w:t>
            </w:r>
          </w:p>
        </w:tc>
        <w:tc>
          <w:tcPr>
            <w:tcW w:w="3071" w:type="dxa"/>
          </w:tcPr>
          <w:p w:rsidR="00C304F3" w:rsidRDefault="00C304F3" w:rsidP="009469E9">
            <w:pPr>
              <w:spacing w:after="0" w:line="240" w:lineRule="auto"/>
              <w:jc w:val="both"/>
            </w:pPr>
            <w:r>
              <w:t>8-12</w:t>
            </w:r>
          </w:p>
        </w:tc>
      </w:tr>
    </w:tbl>
    <w:p w:rsidR="00C304F3" w:rsidRDefault="00C304F3" w:rsidP="00C304F3">
      <w:pPr>
        <w:spacing w:after="0" w:line="240" w:lineRule="auto"/>
        <w:jc w:val="both"/>
      </w:pPr>
    </w:p>
    <w:p w:rsidR="00263278" w:rsidRDefault="00263278" w:rsidP="009B6DCB">
      <w:pPr>
        <w:spacing w:after="0" w:line="240" w:lineRule="auto"/>
        <w:jc w:val="center"/>
        <w:outlineLvl w:val="0"/>
      </w:pPr>
      <w:r>
        <w:t>VI.</w:t>
      </w:r>
    </w:p>
    <w:p w:rsidR="005F0E4C" w:rsidRDefault="00EE002E" w:rsidP="00C43258">
      <w:pPr>
        <w:spacing w:after="0" w:line="240" w:lineRule="auto"/>
        <w:jc w:val="center"/>
      </w:pPr>
      <w:r w:rsidRPr="00C43258">
        <w:t>T</w:t>
      </w:r>
      <w:r w:rsidR="00C43258">
        <w:t>ÁRGYI FELÉTELEK</w:t>
      </w:r>
      <w:r w:rsidRPr="00C43258">
        <w:t>:</w:t>
      </w:r>
    </w:p>
    <w:p w:rsidR="00C304F3" w:rsidRDefault="00C304F3" w:rsidP="005D7168">
      <w:pPr>
        <w:spacing w:after="0" w:line="240" w:lineRule="auto"/>
        <w:jc w:val="both"/>
        <w:rPr>
          <w:b/>
        </w:rPr>
      </w:pPr>
    </w:p>
    <w:p w:rsidR="00B403AE" w:rsidRDefault="00EE002E" w:rsidP="005D7168">
      <w:pPr>
        <w:spacing w:after="0" w:line="240" w:lineRule="auto"/>
        <w:jc w:val="both"/>
      </w:pPr>
      <w:r>
        <w:t xml:space="preserve">A Bakonycsernyei Közös Önkormányzati Hivatal </w:t>
      </w:r>
      <w:r w:rsidR="00C304F3">
        <w:t>székhelye</w:t>
      </w:r>
      <w:r w:rsidR="00B403AE">
        <w:t xml:space="preserve"> és ügyfélszolgálatai, valamint az önkormányzati feladatellátást biztos</w:t>
      </w:r>
      <w:r w:rsidR="007C093F">
        <w:t>ító helységek megfelelőek, kultu</w:t>
      </w:r>
      <w:r w:rsidR="00B403AE">
        <w:t xml:space="preserve">rált, méltó helyet biztosítanak az ügyfélfogadáshoz, a munka elvégzéséhez. </w:t>
      </w:r>
    </w:p>
    <w:p w:rsidR="00E95EF1" w:rsidRDefault="00E277F1" w:rsidP="005D7168">
      <w:pPr>
        <w:spacing w:after="0" w:line="240" w:lineRule="auto"/>
        <w:jc w:val="both"/>
      </w:pPr>
      <w:r>
        <w:t>Bakonycsernye Önkormányzata 2015</w:t>
      </w:r>
      <w:r w:rsidR="00B403AE">
        <w:t xml:space="preserve">. évben pályázatot nyújtott be a Hivatal épületének energetikai felújítására. A pályázat </w:t>
      </w:r>
      <w:r>
        <w:t>kedvező elbírálásban részesült, a beruházás megkezdődött, s még folyamatban van, de már most is jelentősen érzékelhető az energi</w:t>
      </w:r>
      <w:r w:rsidR="00CC5805">
        <w:t>a megtakarítás a nyí</w:t>
      </w:r>
      <w:r>
        <w:t xml:space="preserve">lászáró cserék következtében. Bakonycsernye Önkormányzata önkormányzati költségvetése terhére a külső pályázati forrás mellé saját, önkormányzati forrást is biztosított, melyből a Hivatal I. ütemében belső felújítása is megkezdődött. Ez inkább villamossági, burkolati </w:t>
      </w:r>
      <w:r w:rsidR="00CC5805">
        <w:t>felújítást foglal magában, amely az érintésvédelmi szabályoknak való megfelelést már teljes mértékben biztosítja.</w:t>
      </w:r>
      <w:r w:rsidR="001337B9">
        <w:t xml:space="preserve"> </w:t>
      </w:r>
    </w:p>
    <w:p w:rsidR="00E95EF1" w:rsidRPr="006B28C7" w:rsidRDefault="001337B9" w:rsidP="00E95EF1">
      <w:pPr>
        <w:spacing w:after="0" w:line="240" w:lineRule="auto"/>
        <w:jc w:val="both"/>
      </w:pPr>
      <w:r w:rsidRPr="006B28C7">
        <w:t>Nagyveleg</w:t>
      </w:r>
      <w:r w:rsidR="00E95EF1" w:rsidRPr="006B28C7">
        <w:t xml:space="preserve"> Község  Önkormányzata </w:t>
      </w:r>
      <w:r w:rsidRPr="006B28C7">
        <w:t xml:space="preserve"> </w:t>
      </w:r>
      <w:r w:rsidR="00E95EF1" w:rsidRPr="006B28C7">
        <w:t xml:space="preserve">is pályázott </w:t>
      </w:r>
      <w:r w:rsidRPr="006B28C7">
        <w:t xml:space="preserve"> fotovoltaikus (napelemes ) re</w:t>
      </w:r>
      <w:r w:rsidR="00E95EF1" w:rsidRPr="006B28C7">
        <w:t>ndszerek beépítése érdekében,</w:t>
      </w:r>
      <w:r w:rsidR="00CC5805">
        <w:t xml:space="preserve"> </w:t>
      </w:r>
      <w:r w:rsidRPr="006B28C7">
        <w:t>amely</w:t>
      </w:r>
      <w:r w:rsidR="00CC5805">
        <w:t xml:space="preserve"> 2025. évben megvalósult. A beruházás </w:t>
      </w:r>
      <w:r w:rsidR="004048AE">
        <w:t>következtében a Nagyvelegi Ügyfélszolgálaton is jelentős energia megtakarítás tapasztalható.</w:t>
      </w:r>
    </w:p>
    <w:p w:rsidR="00B403AE" w:rsidRPr="001337B9" w:rsidRDefault="00B403AE" w:rsidP="005D7168">
      <w:pPr>
        <w:spacing w:after="0" w:line="240" w:lineRule="auto"/>
        <w:jc w:val="both"/>
        <w:rPr>
          <w:color w:val="FF0000"/>
        </w:rPr>
      </w:pPr>
    </w:p>
    <w:p w:rsidR="00263278" w:rsidRDefault="00263278" w:rsidP="00263278">
      <w:pPr>
        <w:spacing w:after="0" w:line="240" w:lineRule="auto"/>
        <w:jc w:val="center"/>
      </w:pPr>
    </w:p>
    <w:p w:rsidR="00EE002E" w:rsidRPr="00EE002E" w:rsidRDefault="00263278" w:rsidP="009B6DCB">
      <w:pPr>
        <w:spacing w:after="0" w:line="240" w:lineRule="auto"/>
        <w:jc w:val="center"/>
        <w:outlineLvl w:val="0"/>
      </w:pPr>
      <w:r>
        <w:t>VII.</w:t>
      </w:r>
    </w:p>
    <w:p w:rsidR="00634086" w:rsidRDefault="00A74A10" w:rsidP="00A74A10">
      <w:pPr>
        <w:spacing w:after="0" w:line="240" w:lineRule="auto"/>
        <w:jc w:val="center"/>
      </w:pPr>
      <w:r>
        <w:t>ELLENŐRZÉSEK</w:t>
      </w:r>
    </w:p>
    <w:p w:rsidR="00463018" w:rsidRDefault="00463018" w:rsidP="00A74A10">
      <w:pPr>
        <w:spacing w:after="0" w:line="240" w:lineRule="auto"/>
        <w:jc w:val="center"/>
      </w:pPr>
    </w:p>
    <w:p w:rsidR="00A74A10" w:rsidRDefault="00A74A10" w:rsidP="00A74A10">
      <w:pPr>
        <w:spacing w:after="0" w:line="240" w:lineRule="auto"/>
        <w:jc w:val="both"/>
      </w:pPr>
      <w:r>
        <w:t>201</w:t>
      </w:r>
      <w:r w:rsidR="004048AE">
        <w:t>5</w:t>
      </w:r>
      <w:r>
        <w:t>. évben az alábbi ellenőrzések történtek a Hivatalnál.</w:t>
      </w:r>
    </w:p>
    <w:p w:rsidR="00A74A10" w:rsidRDefault="004048AE" w:rsidP="004048AE">
      <w:pPr>
        <w:spacing w:after="0" w:line="240" w:lineRule="auto"/>
        <w:jc w:val="both"/>
      </w:pPr>
      <w:r>
        <w:t xml:space="preserve">Fejér Megyei Kormányhivatal részéről több célellenőrzés történt. </w:t>
      </w:r>
    </w:p>
    <w:p w:rsidR="00A74A10" w:rsidRDefault="00A74A10" w:rsidP="00A74A10">
      <w:pPr>
        <w:spacing w:after="0" w:line="240" w:lineRule="auto"/>
        <w:jc w:val="both"/>
      </w:pPr>
      <w:r>
        <w:t>Belső ellenőrzés: Mind három településen külön-külön valósult meg, meg megbízásuk még 201</w:t>
      </w:r>
      <w:r w:rsidR="004048AE">
        <w:t>4</w:t>
      </w:r>
      <w:r>
        <w:t>. évben született meg.</w:t>
      </w:r>
    </w:p>
    <w:p w:rsidR="00A74A10" w:rsidRDefault="00B139DC" w:rsidP="00A74A10">
      <w:pPr>
        <w:spacing w:after="0" w:line="240" w:lineRule="auto"/>
        <w:jc w:val="both"/>
      </w:pPr>
      <w:r>
        <w:t>K</w:t>
      </w:r>
      <w:r w:rsidR="00A74A10">
        <w:t>önyvvizsgálói ellenőrzés:</w:t>
      </w:r>
      <w:r w:rsidR="004109FE">
        <w:t xml:space="preserve"> Kizárólag </w:t>
      </w:r>
      <w:r w:rsidR="00A74A10">
        <w:t>Bakonycsernye tekintetében</w:t>
      </w:r>
      <w:r w:rsidR="004109FE">
        <w:t>,</w:t>
      </w:r>
      <w:r w:rsidR="00A74A10">
        <w:t xml:space="preserve"> a 201</w:t>
      </w:r>
      <w:r w:rsidR="004048AE">
        <w:t>4</w:t>
      </w:r>
      <w:r w:rsidR="00A74A10">
        <w:t>. évi beszámoló tartalmának való</w:t>
      </w:r>
      <w:r w:rsidR="00E668BC">
        <w:t xml:space="preserve">disága, jogszabályi megfelelése került átvizsgálásra. </w:t>
      </w:r>
    </w:p>
    <w:p w:rsidR="00C43258" w:rsidRDefault="00C43258" w:rsidP="004109FE">
      <w:pPr>
        <w:spacing w:after="0" w:line="240" w:lineRule="auto"/>
        <w:jc w:val="center"/>
      </w:pPr>
    </w:p>
    <w:p w:rsidR="00263278" w:rsidRDefault="00263278" w:rsidP="009B6DCB">
      <w:pPr>
        <w:spacing w:after="0" w:line="240" w:lineRule="auto"/>
        <w:jc w:val="center"/>
        <w:outlineLvl w:val="0"/>
      </w:pPr>
      <w:r>
        <w:t>VIII.</w:t>
      </w:r>
    </w:p>
    <w:p w:rsidR="004109FE" w:rsidRPr="006B28C7" w:rsidRDefault="001337B9" w:rsidP="004109FE">
      <w:pPr>
        <w:spacing w:after="0" w:line="240" w:lineRule="auto"/>
        <w:jc w:val="center"/>
      </w:pPr>
      <w:r w:rsidRPr="006B28C7">
        <w:t>TÁRSU</w:t>
      </w:r>
      <w:r w:rsidR="004109FE" w:rsidRPr="006B28C7">
        <w:t>LÁSOKBAN VALÓ RÉSZVÉTEL</w:t>
      </w:r>
    </w:p>
    <w:p w:rsidR="00463018" w:rsidRDefault="00463018" w:rsidP="004109FE">
      <w:pPr>
        <w:spacing w:after="0" w:line="240" w:lineRule="auto"/>
        <w:jc w:val="center"/>
      </w:pPr>
    </w:p>
    <w:p w:rsidR="004109FE" w:rsidRDefault="004109FE" w:rsidP="004109FE">
      <w:pPr>
        <w:spacing w:after="0" w:line="240" w:lineRule="auto"/>
        <w:jc w:val="both"/>
      </w:pPr>
      <w:r>
        <w:t>Mind három település az alábbi tárulásokban vesz részt:</w:t>
      </w:r>
    </w:p>
    <w:p w:rsidR="004109FE" w:rsidRDefault="004109FE" w:rsidP="004109FE">
      <w:pPr>
        <w:numPr>
          <w:ilvl w:val="0"/>
          <w:numId w:val="1"/>
        </w:numPr>
        <w:spacing w:after="0" w:line="240" w:lineRule="auto"/>
        <w:jc w:val="both"/>
      </w:pPr>
      <w:r>
        <w:t>Móri Többcélú Kistérségi Társulás</w:t>
      </w:r>
    </w:p>
    <w:p w:rsidR="004109FE" w:rsidRDefault="004109FE" w:rsidP="004109FE">
      <w:pPr>
        <w:numPr>
          <w:ilvl w:val="1"/>
          <w:numId w:val="1"/>
        </w:numPr>
        <w:spacing w:after="0" w:line="240" w:lineRule="auto"/>
        <w:jc w:val="both"/>
      </w:pPr>
      <w:r>
        <w:t>óvodai nevelés</w:t>
      </w:r>
      <w:r w:rsidR="004048AE">
        <w:t xml:space="preserve"> (kizárólag Nagyveleg)</w:t>
      </w:r>
    </w:p>
    <w:p w:rsidR="004109FE" w:rsidRDefault="004109FE" w:rsidP="004109FE">
      <w:pPr>
        <w:numPr>
          <w:ilvl w:val="1"/>
          <w:numId w:val="1"/>
        </w:numPr>
        <w:spacing w:after="0" w:line="240" w:lineRule="auto"/>
        <w:jc w:val="both"/>
      </w:pPr>
      <w:r>
        <w:t>orvosi ügyelet</w:t>
      </w:r>
    </w:p>
    <w:p w:rsidR="004109FE" w:rsidRDefault="009469E9" w:rsidP="004109FE">
      <w:pPr>
        <w:numPr>
          <w:ilvl w:val="0"/>
          <w:numId w:val="1"/>
        </w:numPr>
        <w:spacing w:after="0" w:line="240" w:lineRule="auto"/>
        <w:jc w:val="both"/>
      </w:pPr>
      <w:r>
        <w:t>Közép-D</w:t>
      </w:r>
      <w:r w:rsidR="004109FE">
        <w:t>unavidéke Hulladékgazdálkodási Önkormányzati Társulás</w:t>
      </w:r>
    </w:p>
    <w:p w:rsidR="004109FE" w:rsidRDefault="004109FE" w:rsidP="004109FE">
      <w:pPr>
        <w:numPr>
          <w:ilvl w:val="1"/>
          <w:numId w:val="1"/>
        </w:numPr>
        <w:spacing w:after="0" w:line="240" w:lineRule="auto"/>
        <w:jc w:val="both"/>
      </w:pPr>
      <w:r>
        <w:t xml:space="preserve"> hulladékgazdálkodási közszolgáltatás biztosítása</w:t>
      </w:r>
    </w:p>
    <w:p w:rsidR="004109FE" w:rsidRDefault="004048AE" w:rsidP="004109FE">
      <w:pPr>
        <w:numPr>
          <w:ilvl w:val="0"/>
          <w:numId w:val="1"/>
        </w:numPr>
        <w:spacing w:after="0" w:line="240" w:lineRule="auto"/>
        <w:jc w:val="both"/>
      </w:pPr>
      <w:r>
        <w:t>Gajamenti Önkormányzati Társulás</w:t>
      </w:r>
    </w:p>
    <w:p w:rsidR="004109FE" w:rsidRDefault="004109FE" w:rsidP="004109FE">
      <w:pPr>
        <w:numPr>
          <w:ilvl w:val="1"/>
          <w:numId w:val="1"/>
        </w:numPr>
        <w:spacing w:after="0" w:line="240" w:lineRule="auto"/>
        <w:jc w:val="both"/>
      </w:pPr>
      <w:r>
        <w:t>házi segítségnyújtás</w:t>
      </w:r>
    </w:p>
    <w:p w:rsidR="004109FE" w:rsidRDefault="004109FE" w:rsidP="004109FE">
      <w:pPr>
        <w:numPr>
          <w:ilvl w:val="1"/>
          <w:numId w:val="1"/>
        </w:numPr>
        <w:spacing w:after="0" w:line="240" w:lineRule="auto"/>
        <w:jc w:val="both"/>
      </w:pPr>
      <w:r>
        <w:t>családsegítés</w:t>
      </w:r>
      <w:r w:rsidR="004048AE">
        <w:t>,</w:t>
      </w:r>
    </w:p>
    <w:p w:rsidR="004109FE" w:rsidRDefault="004109FE" w:rsidP="004109FE">
      <w:pPr>
        <w:numPr>
          <w:ilvl w:val="1"/>
          <w:numId w:val="1"/>
        </w:numPr>
        <w:spacing w:after="0" w:line="240" w:lineRule="auto"/>
        <w:jc w:val="both"/>
      </w:pPr>
      <w:r>
        <w:t>szociális étkeztetés</w:t>
      </w:r>
      <w:r w:rsidR="004048AE">
        <w:t>,</w:t>
      </w:r>
    </w:p>
    <w:p w:rsidR="004109FE" w:rsidRDefault="004048AE" w:rsidP="004109FE">
      <w:pPr>
        <w:numPr>
          <w:ilvl w:val="1"/>
          <w:numId w:val="1"/>
        </w:numPr>
        <w:spacing w:after="0" w:line="240" w:lineRule="auto"/>
        <w:jc w:val="both"/>
      </w:pPr>
      <w:r>
        <w:t>gyermekjóléti szolgálat,</w:t>
      </w:r>
    </w:p>
    <w:p w:rsidR="004048AE" w:rsidRDefault="004048AE" w:rsidP="004109FE">
      <w:pPr>
        <w:numPr>
          <w:ilvl w:val="1"/>
          <w:numId w:val="1"/>
        </w:numPr>
        <w:spacing w:after="0" w:line="240" w:lineRule="auto"/>
        <w:jc w:val="both"/>
      </w:pPr>
      <w:r>
        <w:t>óvodai nevelés (kizárólag Balinka, Bakonycserne).</w:t>
      </w:r>
    </w:p>
    <w:p w:rsidR="004109FE" w:rsidRDefault="004109FE" w:rsidP="004109FE">
      <w:pPr>
        <w:spacing w:after="0" w:line="240" w:lineRule="auto"/>
        <w:jc w:val="both"/>
      </w:pPr>
      <w:r>
        <w:t>A Hivatal feladata az első két társulás esetében az adatszolgáltatás, valamint a testületi döntést igénylő előterjesztések elkészítése.</w:t>
      </w:r>
    </w:p>
    <w:p w:rsidR="004109FE" w:rsidRDefault="004109FE" w:rsidP="004109FE">
      <w:pPr>
        <w:spacing w:after="0" w:line="240" w:lineRule="auto"/>
        <w:jc w:val="both"/>
      </w:pPr>
      <w:r>
        <w:lastRenderedPageBreak/>
        <w:t xml:space="preserve">A </w:t>
      </w:r>
      <w:r w:rsidR="004048AE">
        <w:t>Társulás</w:t>
      </w:r>
      <w:r>
        <w:t xml:space="preserve"> esetében, mivel az nem rendelkezik önálló költségvetési szervvel, így annak teljeskörű működtetését (pénzügy, munkaügy) a Hivatal látja el, a hivatali alapító okiratban foglaltak szerint.</w:t>
      </w:r>
    </w:p>
    <w:p w:rsidR="009469E9" w:rsidRDefault="009469E9" w:rsidP="00833341">
      <w:pPr>
        <w:spacing w:after="0" w:line="240" w:lineRule="auto"/>
        <w:jc w:val="both"/>
        <w:rPr>
          <w:b/>
        </w:rPr>
      </w:pPr>
    </w:p>
    <w:p w:rsidR="00833341" w:rsidRDefault="00833341" w:rsidP="009B6DCB">
      <w:pPr>
        <w:spacing w:after="0" w:line="240" w:lineRule="auto"/>
        <w:jc w:val="both"/>
        <w:outlineLvl w:val="0"/>
        <w:rPr>
          <w:b/>
        </w:rPr>
      </w:pPr>
      <w:r w:rsidRPr="00833341">
        <w:rPr>
          <w:b/>
        </w:rPr>
        <w:t xml:space="preserve">Összegzés: </w:t>
      </w:r>
    </w:p>
    <w:p w:rsidR="00F56C98" w:rsidRDefault="00B139DC" w:rsidP="00833341">
      <w:pPr>
        <w:spacing w:after="0" w:line="240" w:lineRule="auto"/>
        <w:jc w:val="both"/>
        <w:rPr>
          <w:b/>
        </w:rPr>
      </w:pPr>
      <w:r>
        <w:rPr>
          <w:b/>
        </w:rPr>
        <w:t>A 2013-as megalakulást és összerázódást követő 2014-es év véleményem szerint már sokkal rugalmasabban, gyakorlatiasabban zajlott annak ellenére, hogy a</w:t>
      </w:r>
      <w:r w:rsidR="00E668BC">
        <w:rPr>
          <w:b/>
        </w:rPr>
        <w:t xml:space="preserve"> </w:t>
      </w:r>
      <w:r>
        <w:rPr>
          <w:b/>
        </w:rPr>
        <w:t>választás</w:t>
      </w:r>
      <w:r w:rsidR="00E668BC">
        <w:rPr>
          <w:b/>
        </w:rPr>
        <w:t>ok</w:t>
      </w:r>
      <w:r>
        <w:rPr>
          <w:b/>
        </w:rPr>
        <w:t xml:space="preserve"> nagymértékben leterhelt</w:t>
      </w:r>
      <w:r w:rsidR="00E668BC">
        <w:rPr>
          <w:b/>
        </w:rPr>
        <w:t>ék</w:t>
      </w:r>
      <w:r>
        <w:rPr>
          <w:b/>
        </w:rPr>
        <w:t xml:space="preserve"> a hivatali dolgozókat. Megismertük egymás szokásait, sajátosságait, és ezeket szem előtt tartva úgy ítélem meg, hogy mind három település</w:t>
      </w:r>
      <w:r w:rsidR="00F56C98">
        <w:rPr>
          <w:b/>
        </w:rPr>
        <w:t xml:space="preserve"> próbált</w:t>
      </w:r>
      <w:r>
        <w:rPr>
          <w:b/>
        </w:rPr>
        <w:t xml:space="preserve"> igazod</w:t>
      </w:r>
      <w:r w:rsidR="00F56C98">
        <w:rPr>
          <w:b/>
        </w:rPr>
        <w:t>ni</w:t>
      </w:r>
      <w:r>
        <w:rPr>
          <w:b/>
        </w:rPr>
        <w:t xml:space="preserve"> az egységesítés irányába</w:t>
      </w:r>
      <w:r w:rsidR="00F56C98">
        <w:rPr>
          <w:b/>
        </w:rPr>
        <w:t xml:space="preserve">, viszont egyéb </w:t>
      </w:r>
      <w:r w:rsidR="005A59EA">
        <w:rPr>
          <w:b/>
        </w:rPr>
        <w:t xml:space="preserve">felmerült </w:t>
      </w:r>
      <w:r w:rsidR="00F56C98">
        <w:rPr>
          <w:b/>
        </w:rPr>
        <w:t xml:space="preserve">problémák kiküszöbölésre született az a döntést, hogy ez az egységes rendszer </w:t>
      </w:r>
      <w:r w:rsidR="005A59EA">
        <w:rPr>
          <w:b/>
        </w:rPr>
        <w:t xml:space="preserve"> kerüljön megszüntetésre, a feladatellátás szétválasztásra, mint fent is említettem. Így </w:t>
      </w:r>
      <w:r w:rsidR="00F56C98">
        <w:rPr>
          <w:b/>
        </w:rPr>
        <w:t xml:space="preserve"> megszűnt a közös iktatás, megszűnt a közös pénzügyi csoport, megszűnt a közös szociális feladatok ellátása.</w:t>
      </w:r>
    </w:p>
    <w:p w:rsidR="00F56C98" w:rsidRDefault="00F56C98" w:rsidP="00833341">
      <w:pPr>
        <w:spacing w:after="0" w:line="240" w:lineRule="auto"/>
        <w:jc w:val="both"/>
        <w:rPr>
          <w:b/>
        </w:rPr>
      </w:pPr>
      <w:r>
        <w:rPr>
          <w:b/>
        </w:rPr>
        <w:t>Ezek a feladatok visszarendeződtek a településekre az ügyfélszolgálatokhoz, így 2015.-ben egy újabb felállásban indult el a hivatali munka.</w:t>
      </w:r>
    </w:p>
    <w:p w:rsidR="00F56C98" w:rsidRDefault="00F56C98" w:rsidP="00833341">
      <w:pPr>
        <w:spacing w:after="0" w:line="240" w:lineRule="auto"/>
        <w:jc w:val="both"/>
        <w:rPr>
          <w:b/>
        </w:rPr>
      </w:pPr>
      <w:r>
        <w:rPr>
          <w:b/>
        </w:rPr>
        <w:t>Sajnos a „szétszedés” sem hozta meg a felmerült problémák megoldását, sőt tetézte azzal, hogy az áta</w:t>
      </w:r>
      <w:r w:rsidR="005A59EA">
        <w:rPr>
          <w:b/>
        </w:rPr>
        <w:t>lakítás megtörténtét követően a balinkai és nagyvelegi ügyfélszolgálaton ügyfélfogadást teljesítő aljegyző, a balinkai ügyfélszolgálaton dolgozó igazgatási előadó, valamint a nagyvelegi, balinkai ügyfélszolgálaton osztottan dolgozó pénzügyi ügyintéző szinte egy időben kérte köztisztviselői jogviszonyának megszüntetését.</w:t>
      </w:r>
    </w:p>
    <w:p w:rsidR="005A59EA" w:rsidRDefault="005A59EA" w:rsidP="00833341">
      <w:pPr>
        <w:spacing w:after="0" w:line="240" w:lineRule="auto"/>
        <w:jc w:val="both"/>
        <w:rPr>
          <w:b/>
        </w:rPr>
      </w:pPr>
      <w:r>
        <w:rPr>
          <w:b/>
        </w:rPr>
        <w:t>Ezzel három hónapra szinte ellehetetlenül a hivatal, a feladatellátást belső helyettesítéssel tudtuk megoldani.</w:t>
      </w:r>
    </w:p>
    <w:p w:rsidR="005A59EA" w:rsidRDefault="005A59EA" w:rsidP="00833341">
      <w:pPr>
        <w:spacing w:after="0" w:line="240" w:lineRule="auto"/>
        <w:jc w:val="both"/>
        <w:rPr>
          <w:b/>
        </w:rPr>
      </w:pPr>
      <w:r>
        <w:rPr>
          <w:b/>
        </w:rPr>
        <w:t xml:space="preserve">2015. májusában viszont kinevezésre került az új aljegyző Harcz Erzsébet személyében, majd betöltésre került a további két </w:t>
      </w:r>
      <w:r w:rsidR="005D39B1">
        <w:rPr>
          <w:b/>
        </w:rPr>
        <w:t>szabad ( igazgatási ügyintézés és pénzügyi ügyintéző) álláshely.</w:t>
      </w:r>
    </w:p>
    <w:p w:rsidR="00F56C98" w:rsidRDefault="00F56C98" w:rsidP="00833341">
      <w:pPr>
        <w:spacing w:after="0" w:line="240" w:lineRule="auto"/>
        <w:jc w:val="both"/>
        <w:rPr>
          <w:b/>
        </w:rPr>
      </w:pPr>
    </w:p>
    <w:p w:rsidR="00B139DC" w:rsidRDefault="005D39B1" w:rsidP="00B139DC">
      <w:pPr>
        <w:spacing w:after="0" w:line="240" w:lineRule="auto"/>
        <w:jc w:val="both"/>
        <w:rPr>
          <w:b/>
        </w:rPr>
      </w:pPr>
      <w:r>
        <w:rPr>
          <w:b/>
        </w:rPr>
        <w:t xml:space="preserve">Összegzés: </w:t>
      </w:r>
      <w:r w:rsidR="00C150C4">
        <w:rPr>
          <w:b/>
        </w:rPr>
        <w:t xml:space="preserve">A 2015. év </w:t>
      </w:r>
      <w:r>
        <w:rPr>
          <w:b/>
        </w:rPr>
        <w:t>tehát is</w:t>
      </w:r>
      <w:r w:rsidR="00D761B5">
        <w:rPr>
          <w:b/>
        </w:rPr>
        <w:t>mételt változásokkal indult, így a</w:t>
      </w:r>
      <w:r>
        <w:rPr>
          <w:b/>
        </w:rPr>
        <w:t xml:space="preserve"> rendszer csiszolódása még mindig tart. </w:t>
      </w:r>
    </w:p>
    <w:p w:rsidR="00B139DC" w:rsidRDefault="00B139DC" w:rsidP="00833341">
      <w:pPr>
        <w:spacing w:after="0" w:line="240" w:lineRule="auto"/>
        <w:jc w:val="both"/>
        <w:rPr>
          <w:b/>
        </w:rPr>
      </w:pPr>
    </w:p>
    <w:p w:rsidR="00833341" w:rsidRDefault="00833341" w:rsidP="00833341">
      <w:pPr>
        <w:spacing w:after="0" w:line="240" w:lineRule="auto"/>
        <w:jc w:val="both"/>
      </w:pPr>
    </w:p>
    <w:p w:rsidR="00561DDC" w:rsidRDefault="00561DDC" w:rsidP="00833341">
      <w:pPr>
        <w:spacing w:after="0" w:line="240" w:lineRule="auto"/>
        <w:jc w:val="both"/>
        <w:rPr>
          <w:b/>
        </w:rPr>
      </w:pPr>
    </w:p>
    <w:p w:rsidR="00561DDC" w:rsidRDefault="00561DDC" w:rsidP="009B6DCB">
      <w:pPr>
        <w:spacing w:after="0" w:line="240" w:lineRule="auto"/>
        <w:jc w:val="both"/>
        <w:outlineLvl w:val="0"/>
      </w:pPr>
      <w:r w:rsidRPr="00561DDC">
        <w:t>Bakonycsernye, 201</w:t>
      </w:r>
      <w:r w:rsidR="00025044">
        <w:t>5</w:t>
      </w:r>
      <w:r w:rsidRPr="00561DDC">
        <w:t xml:space="preserve">. </w:t>
      </w:r>
      <w:r w:rsidR="00D761B5">
        <w:t>december 10.</w:t>
      </w:r>
    </w:p>
    <w:p w:rsidR="00561DDC" w:rsidRDefault="00561DDC" w:rsidP="00833341">
      <w:pPr>
        <w:spacing w:after="0" w:line="240" w:lineRule="auto"/>
        <w:jc w:val="both"/>
      </w:pPr>
    </w:p>
    <w:p w:rsidR="00561DDC" w:rsidRDefault="00561DDC" w:rsidP="009B6DCB">
      <w:pPr>
        <w:spacing w:after="0" w:line="240" w:lineRule="auto"/>
        <w:jc w:val="both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Fidrich Tamásné</w:t>
      </w:r>
    </w:p>
    <w:p w:rsidR="00561DDC" w:rsidRPr="00561DDC" w:rsidRDefault="00561DDC" w:rsidP="00833341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561DDC" w:rsidRDefault="00561DDC" w:rsidP="00833341">
      <w:pPr>
        <w:spacing w:after="0" w:line="240" w:lineRule="auto"/>
        <w:jc w:val="both"/>
        <w:rPr>
          <w:b/>
        </w:rPr>
      </w:pPr>
    </w:p>
    <w:p w:rsidR="00561DDC" w:rsidRDefault="00561DDC" w:rsidP="00833341">
      <w:pPr>
        <w:spacing w:after="0" w:line="240" w:lineRule="auto"/>
        <w:jc w:val="both"/>
        <w:rPr>
          <w:b/>
        </w:rPr>
      </w:pPr>
    </w:p>
    <w:p w:rsidR="00561DDC" w:rsidRDefault="00561DDC" w:rsidP="00833341">
      <w:pPr>
        <w:spacing w:after="0" w:line="240" w:lineRule="auto"/>
        <w:jc w:val="both"/>
        <w:rPr>
          <w:b/>
        </w:rPr>
      </w:pPr>
    </w:p>
    <w:p w:rsidR="00561DDC" w:rsidRDefault="00561DDC" w:rsidP="00833341">
      <w:pPr>
        <w:spacing w:after="0" w:line="240" w:lineRule="auto"/>
        <w:jc w:val="both"/>
        <w:rPr>
          <w:b/>
        </w:rPr>
      </w:pPr>
    </w:p>
    <w:p w:rsidR="00561DDC" w:rsidRPr="005F6EAE" w:rsidRDefault="00561DDC" w:rsidP="00833341">
      <w:pPr>
        <w:spacing w:after="0" w:line="240" w:lineRule="auto"/>
        <w:jc w:val="both"/>
        <w:rPr>
          <w:b/>
        </w:rPr>
      </w:pPr>
    </w:p>
    <w:p w:rsidR="00833341" w:rsidRDefault="00833341" w:rsidP="00833341">
      <w:pPr>
        <w:spacing w:after="0" w:line="240" w:lineRule="auto"/>
        <w:jc w:val="both"/>
      </w:pPr>
      <w:r>
        <w:t xml:space="preserve"> </w:t>
      </w:r>
    </w:p>
    <w:p w:rsidR="00634086" w:rsidRPr="00634086" w:rsidRDefault="00634086" w:rsidP="00833341">
      <w:pPr>
        <w:spacing w:after="0" w:line="240" w:lineRule="auto"/>
        <w:jc w:val="both"/>
      </w:pPr>
    </w:p>
    <w:sectPr w:rsidR="00634086" w:rsidRPr="00634086" w:rsidSect="008D6FB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9D2" w:rsidRDefault="000E19D2" w:rsidP="00C43258">
      <w:pPr>
        <w:spacing w:after="0" w:line="240" w:lineRule="auto"/>
      </w:pPr>
      <w:r>
        <w:separator/>
      </w:r>
    </w:p>
  </w:endnote>
  <w:endnote w:type="continuationSeparator" w:id="1">
    <w:p w:rsidR="000E19D2" w:rsidRDefault="000E19D2" w:rsidP="00C43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C79" w:rsidRDefault="00983B46">
    <w:pPr>
      <w:pStyle w:val="llb"/>
    </w:pPr>
    <w:r w:rsidRPr="00983B46">
      <w:rPr>
        <w:rFonts w:ascii="Cambria" w:hAnsi="Cambria"/>
        <w:noProof/>
        <w:sz w:val="28"/>
        <w:szCs w:val="28"/>
        <w:lang w:eastAsia="zh-TW"/>
      </w:rPr>
      <w:pict>
        <v:shapetype id="_x0000_t98" coordsize="21600,21600" o:spt="98" adj="2700" path="m0@5qy@2@1l@0@1@0@2qy@7,,21600@2l21600@9qy@7@10l@1@10@1@11qy@2,21600,0@11xem0@5nfqy@2@6@1@5@3@4@2@5l@2@6em@1@5nfl@1@10em21600@2nfqy@7@1l@0@1em@0@2nfqy@8@3@7@2l@7@1e">
          <v:formulas>
            <v:f eqn="sum width 0 #0"/>
            <v:f eqn="val #0"/>
            <v:f eqn="prod @1 1 2"/>
            <v:f eqn="prod @1 3 4"/>
            <v:f eqn="prod @1 5 4"/>
            <v:f eqn="prod @1 3 2"/>
            <v:f eqn="prod @1 2 1"/>
            <v:f eqn="sum width 0 @2"/>
            <v:f eqn="sum width 0 @3"/>
            <v:f eqn="sum height 0 @5"/>
            <v:f eqn="sum height 0 @1"/>
            <v:f eqn="sum height 0 @2"/>
            <v:f eqn="val width"/>
            <v:f eqn="prod width 1 2"/>
            <v:f eqn="prod height 1 2"/>
          </v:formulas>
          <v:path o:extrusionok="f" limo="10800,10800" o:connecttype="custom" o:connectlocs="@13,@1;0,@14;@13,@10;@12,@14" o:connectangles="270,180,90,0" textboxrect="@1,@1,@7,@10"/>
          <v:handles>
            <v:h position="#0,topLeft" xrange="0,5400"/>
          </v:handles>
          <o:complex v:ext="view"/>
        </v:shapetype>
        <v:shape id="_x0000_s5121" type="#_x0000_t98" style="position:absolute;margin-left:271.75pt;margin-top:786.6pt;width:52.1pt;height:39.6pt;rotation:360;z-index:251657728;mso-position-horizontal-relative:page;mso-position-vertical-relative:page" adj="5400" filled="f" fillcolor="#17365d" strokecolor="#a5a5a5">
          <v:textbox style="mso-next-textbox:#_x0000_s5121">
            <w:txbxContent>
              <w:p w:rsidR="007C4C79" w:rsidRPr="00207676" w:rsidRDefault="00983B46">
                <w:pPr>
                  <w:jc w:val="center"/>
                  <w:rPr>
                    <w:color w:val="808080"/>
                  </w:rPr>
                </w:pPr>
                <w:fldSimple w:instr=" PAGE    \* MERGEFORMAT ">
                  <w:r w:rsidR="00545E40" w:rsidRPr="00545E40">
                    <w:rPr>
                      <w:noProof/>
                      <w:color w:val="808080"/>
                    </w:rPr>
                    <w:t>4</w:t>
                  </w:r>
                </w:fldSimple>
              </w:p>
            </w:txbxContent>
          </v:textbox>
          <w10:wrap anchorx="margin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9D2" w:rsidRDefault="000E19D2" w:rsidP="00C43258">
      <w:pPr>
        <w:spacing w:after="0" w:line="240" w:lineRule="auto"/>
      </w:pPr>
      <w:r>
        <w:separator/>
      </w:r>
    </w:p>
  </w:footnote>
  <w:footnote w:type="continuationSeparator" w:id="1">
    <w:p w:rsidR="000E19D2" w:rsidRDefault="000E19D2" w:rsidP="00C43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9580B"/>
    <w:multiLevelType w:val="hybridMultilevel"/>
    <w:tmpl w:val="821C05E0"/>
    <w:lvl w:ilvl="0" w:tplc="F158835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A6640"/>
    <w:multiLevelType w:val="hybridMultilevel"/>
    <w:tmpl w:val="2C1225D0"/>
    <w:lvl w:ilvl="0" w:tplc="E2403106">
      <w:start w:val="201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hdrShapeDefaults>
    <o:shapedefaults v:ext="edit" spidmax="18434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5D7168"/>
    <w:rsid w:val="00014892"/>
    <w:rsid w:val="00021462"/>
    <w:rsid w:val="00024952"/>
    <w:rsid w:val="00025044"/>
    <w:rsid w:val="00031A8B"/>
    <w:rsid w:val="00053EDA"/>
    <w:rsid w:val="0005595C"/>
    <w:rsid w:val="0005612B"/>
    <w:rsid w:val="000914A6"/>
    <w:rsid w:val="000C5362"/>
    <w:rsid w:val="000E19D2"/>
    <w:rsid w:val="00101B72"/>
    <w:rsid w:val="001337B9"/>
    <w:rsid w:val="00166951"/>
    <w:rsid w:val="00171B88"/>
    <w:rsid w:val="001922D2"/>
    <w:rsid w:val="0019538A"/>
    <w:rsid w:val="001A75A6"/>
    <w:rsid w:val="001C5096"/>
    <w:rsid w:val="001D49C6"/>
    <w:rsid w:val="00207676"/>
    <w:rsid w:val="00227D75"/>
    <w:rsid w:val="00241B09"/>
    <w:rsid w:val="00243A4B"/>
    <w:rsid w:val="00263278"/>
    <w:rsid w:val="002B55DF"/>
    <w:rsid w:val="002C4F69"/>
    <w:rsid w:val="002F7F5C"/>
    <w:rsid w:val="0033607B"/>
    <w:rsid w:val="00364678"/>
    <w:rsid w:val="003A0285"/>
    <w:rsid w:val="003B3576"/>
    <w:rsid w:val="004048AE"/>
    <w:rsid w:val="00404DD8"/>
    <w:rsid w:val="004109FE"/>
    <w:rsid w:val="00422C4A"/>
    <w:rsid w:val="00463018"/>
    <w:rsid w:val="004963D6"/>
    <w:rsid w:val="00531CA5"/>
    <w:rsid w:val="005354D8"/>
    <w:rsid w:val="00545E40"/>
    <w:rsid w:val="00555CF0"/>
    <w:rsid w:val="00556E3A"/>
    <w:rsid w:val="00561DDC"/>
    <w:rsid w:val="00566FF9"/>
    <w:rsid w:val="005A59EA"/>
    <w:rsid w:val="005D39B1"/>
    <w:rsid w:val="005D7168"/>
    <w:rsid w:val="005F0E4C"/>
    <w:rsid w:val="005F6EAE"/>
    <w:rsid w:val="00634086"/>
    <w:rsid w:val="0063666D"/>
    <w:rsid w:val="00666A81"/>
    <w:rsid w:val="00672A24"/>
    <w:rsid w:val="00695B69"/>
    <w:rsid w:val="006B28C7"/>
    <w:rsid w:val="006E3D7A"/>
    <w:rsid w:val="006F0BD4"/>
    <w:rsid w:val="00706B3E"/>
    <w:rsid w:val="00733FC5"/>
    <w:rsid w:val="0077165E"/>
    <w:rsid w:val="007741B4"/>
    <w:rsid w:val="007826B2"/>
    <w:rsid w:val="007941C6"/>
    <w:rsid w:val="007C093F"/>
    <w:rsid w:val="007C4C79"/>
    <w:rsid w:val="007E3F65"/>
    <w:rsid w:val="00833341"/>
    <w:rsid w:val="00871974"/>
    <w:rsid w:val="008A3426"/>
    <w:rsid w:val="008B1874"/>
    <w:rsid w:val="008D6FB1"/>
    <w:rsid w:val="008E7C56"/>
    <w:rsid w:val="00920152"/>
    <w:rsid w:val="00940EA8"/>
    <w:rsid w:val="00943AD5"/>
    <w:rsid w:val="009469E9"/>
    <w:rsid w:val="00983B46"/>
    <w:rsid w:val="00986693"/>
    <w:rsid w:val="00994E7F"/>
    <w:rsid w:val="009968B0"/>
    <w:rsid w:val="009B6DCB"/>
    <w:rsid w:val="009F1469"/>
    <w:rsid w:val="00A15E6D"/>
    <w:rsid w:val="00A41034"/>
    <w:rsid w:val="00A53A5A"/>
    <w:rsid w:val="00A74A10"/>
    <w:rsid w:val="00B139DC"/>
    <w:rsid w:val="00B17EEB"/>
    <w:rsid w:val="00B27625"/>
    <w:rsid w:val="00B403AE"/>
    <w:rsid w:val="00B51B9E"/>
    <w:rsid w:val="00B7477F"/>
    <w:rsid w:val="00BF17EC"/>
    <w:rsid w:val="00C150C4"/>
    <w:rsid w:val="00C304F3"/>
    <w:rsid w:val="00C43258"/>
    <w:rsid w:val="00C4529E"/>
    <w:rsid w:val="00C47CD1"/>
    <w:rsid w:val="00C872F1"/>
    <w:rsid w:val="00CC3804"/>
    <w:rsid w:val="00CC5805"/>
    <w:rsid w:val="00CD2471"/>
    <w:rsid w:val="00CE2EEF"/>
    <w:rsid w:val="00D4085E"/>
    <w:rsid w:val="00D43C32"/>
    <w:rsid w:val="00D547D7"/>
    <w:rsid w:val="00D761B5"/>
    <w:rsid w:val="00DC264A"/>
    <w:rsid w:val="00DC4FBF"/>
    <w:rsid w:val="00E24CF5"/>
    <w:rsid w:val="00E277F1"/>
    <w:rsid w:val="00E52574"/>
    <w:rsid w:val="00E6263A"/>
    <w:rsid w:val="00E668BC"/>
    <w:rsid w:val="00E95EF1"/>
    <w:rsid w:val="00EE002E"/>
    <w:rsid w:val="00F56C98"/>
    <w:rsid w:val="00F630B3"/>
    <w:rsid w:val="00F958B8"/>
    <w:rsid w:val="00FD46A5"/>
    <w:rsid w:val="00FE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6FB1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D7168"/>
    <w:rPr>
      <w:color w:val="0000FF"/>
      <w:u w:val="single"/>
    </w:rPr>
  </w:style>
  <w:style w:type="table" w:styleId="Rcsostblzat">
    <w:name w:val="Table Grid"/>
    <w:basedOn w:val="Normltblzat"/>
    <w:uiPriority w:val="59"/>
    <w:rsid w:val="008A342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4325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43258"/>
  </w:style>
  <w:style w:type="character" w:styleId="Lbjegyzet-hivatkozs">
    <w:name w:val="footnote reference"/>
    <w:basedOn w:val="Bekezdsalapbettpusa"/>
    <w:uiPriority w:val="99"/>
    <w:semiHidden/>
    <w:unhideWhenUsed/>
    <w:rsid w:val="00C43258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566FF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87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72F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6E3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6E3D7A"/>
    <w:rPr>
      <w:sz w:val="22"/>
      <w:szCs w:val="22"/>
    </w:rPr>
  </w:style>
  <w:style w:type="paragraph" w:styleId="llb">
    <w:name w:val="footer"/>
    <w:basedOn w:val="Norml"/>
    <w:link w:val="llbChar"/>
    <w:uiPriority w:val="99"/>
    <w:semiHidden/>
    <w:unhideWhenUsed/>
    <w:rsid w:val="006E3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6E3D7A"/>
    <w:rPr>
      <w:sz w:val="22"/>
      <w:szCs w:val="22"/>
    </w:rPr>
  </w:style>
  <w:style w:type="paragraph" w:styleId="Dokumentumtrkp">
    <w:name w:val="Document Map"/>
    <w:basedOn w:val="Norml"/>
    <w:semiHidden/>
    <w:rsid w:val="009B6DCB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Tel:22/413-00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1936</Words>
  <Characters>13364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Bakonycsernyei Közös Önkormányzati Hivatal Jegyzője</vt:lpstr>
    </vt:vector>
  </TitlesOfParts>
  <Company/>
  <LinksUpToDate>false</LinksUpToDate>
  <CharactersWithSpaces>15270</CharactersWithSpaces>
  <SharedDoc>false</SharedDoc>
  <HLinks>
    <vt:vector size="6" baseType="variant">
      <vt:variant>
        <vt:i4>7012393</vt:i4>
      </vt:variant>
      <vt:variant>
        <vt:i4>0</vt:i4>
      </vt:variant>
      <vt:variant>
        <vt:i4>0</vt:i4>
      </vt:variant>
      <vt:variant>
        <vt:i4>5</vt:i4>
      </vt:variant>
      <vt:variant>
        <vt:lpwstr>tel:22/413-001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Bakonycsernyei Közös Önkormányzati Hivatal Jegyzője</dc:title>
  <dc:creator>jegyző</dc:creator>
  <cp:lastModifiedBy>Kri</cp:lastModifiedBy>
  <cp:revision>15</cp:revision>
  <cp:lastPrinted>2015-01-20T12:58:00Z</cp:lastPrinted>
  <dcterms:created xsi:type="dcterms:W3CDTF">2015-12-07T16:14:00Z</dcterms:created>
  <dcterms:modified xsi:type="dcterms:W3CDTF">2015-12-11T09:57:00Z</dcterms:modified>
</cp:coreProperties>
</file>