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28" w:rsidRDefault="002C0628" w:rsidP="00B875D2">
      <w:pPr>
        <w:rPr>
          <w:b/>
          <w:sz w:val="56"/>
          <w:szCs w:val="56"/>
        </w:rPr>
      </w:pPr>
    </w:p>
    <w:p w:rsidR="002C0628" w:rsidRDefault="002C0628" w:rsidP="00B875D2">
      <w:pPr>
        <w:rPr>
          <w:b/>
          <w:sz w:val="56"/>
          <w:szCs w:val="56"/>
        </w:rPr>
      </w:pPr>
    </w:p>
    <w:p w:rsidR="002C0628" w:rsidRDefault="002C0628" w:rsidP="00B875D2">
      <w:pPr>
        <w:rPr>
          <w:b/>
          <w:sz w:val="56"/>
          <w:szCs w:val="56"/>
        </w:rPr>
      </w:pPr>
    </w:p>
    <w:p w:rsidR="00B875D2" w:rsidRDefault="00B875D2" w:rsidP="00B875D2">
      <w:pPr>
        <w:rPr>
          <w:b/>
          <w:sz w:val="56"/>
          <w:szCs w:val="56"/>
        </w:rPr>
      </w:pPr>
      <w:r>
        <w:rPr>
          <w:b/>
          <w:sz w:val="56"/>
          <w:szCs w:val="56"/>
        </w:rPr>
        <w:t>Bakonycsernye – Balinka – Nagyveleg</w:t>
      </w:r>
    </w:p>
    <w:p w:rsidR="00B875D2" w:rsidRPr="00545BEC" w:rsidRDefault="00674F06" w:rsidP="00B875D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Mik</w:t>
      </w:r>
      <w:r w:rsidR="00B875D2">
        <w:rPr>
          <w:b/>
          <w:sz w:val="56"/>
          <w:szCs w:val="56"/>
        </w:rPr>
        <w:t>r</w:t>
      </w:r>
      <w:r>
        <w:rPr>
          <w:b/>
          <w:sz w:val="56"/>
          <w:szCs w:val="56"/>
        </w:rPr>
        <w:t>o</w:t>
      </w:r>
      <w:r w:rsidR="00B875D2">
        <w:rPr>
          <w:b/>
          <w:sz w:val="56"/>
          <w:szCs w:val="56"/>
        </w:rPr>
        <w:t>körzeti Szociális Társulás</w:t>
      </w: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r w:rsidRPr="00545BEC">
        <w:rPr>
          <w:b/>
          <w:sz w:val="44"/>
          <w:szCs w:val="44"/>
        </w:rPr>
        <w:t xml:space="preserve"> Gyermekjóléti Szolgálat </w:t>
      </w: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beszámolója</w:t>
      </w:r>
      <w:proofErr w:type="gramEnd"/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Bakonycsernye településről</w:t>
      </w:r>
    </w:p>
    <w:p w:rsidR="00B875D2" w:rsidRPr="00545BEC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2014. év</w:t>
      </w: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2C0628">
      <w:pPr>
        <w:spacing w:line="240" w:lineRule="auto"/>
        <w:jc w:val="center"/>
        <w:rPr>
          <w:b/>
          <w:sz w:val="24"/>
          <w:szCs w:val="24"/>
        </w:rPr>
      </w:pPr>
      <w:r w:rsidRPr="009765DC"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9765DC">
        <w:rPr>
          <w:b/>
          <w:sz w:val="24"/>
          <w:szCs w:val="24"/>
        </w:rPr>
        <w:t>kés</w:t>
      </w:r>
      <w:r>
        <w:rPr>
          <w:b/>
          <w:sz w:val="24"/>
          <w:szCs w:val="24"/>
        </w:rPr>
        <w:t>zítette</w:t>
      </w:r>
      <w:proofErr w:type="gramEnd"/>
      <w:r>
        <w:rPr>
          <w:b/>
          <w:sz w:val="24"/>
          <w:szCs w:val="24"/>
        </w:rPr>
        <w:t>: Greznerics Melinda</w:t>
      </w:r>
    </w:p>
    <w:p w:rsidR="002C0628" w:rsidRDefault="002C0628" w:rsidP="002C0628">
      <w:pPr>
        <w:spacing w:line="240" w:lineRule="auto"/>
        <w:jc w:val="center"/>
        <w:rPr>
          <w:b/>
          <w:sz w:val="24"/>
          <w:szCs w:val="24"/>
        </w:rPr>
      </w:pPr>
    </w:p>
    <w:p w:rsidR="00B875D2" w:rsidRDefault="00B875D2" w:rsidP="00B875D2">
      <w:pPr>
        <w:jc w:val="both"/>
        <w:rPr>
          <w:rFonts w:ascii="Times New Roman" w:hAnsi="Times New Roman"/>
          <w:b/>
          <w:sz w:val="24"/>
          <w:szCs w:val="24"/>
        </w:rPr>
      </w:pPr>
      <w:r w:rsidRPr="00674F06">
        <w:rPr>
          <w:rFonts w:ascii="Times New Roman" w:hAnsi="Times New Roman"/>
          <w:b/>
          <w:sz w:val="24"/>
          <w:szCs w:val="24"/>
        </w:rPr>
        <w:lastRenderedPageBreak/>
        <w:t xml:space="preserve">Tisztelt Jegyző Asszony, </w:t>
      </w:r>
      <w:r w:rsidR="00742EA7">
        <w:rPr>
          <w:rFonts w:ascii="Times New Roman" w:hAnsi="Times New Roman"/>
          <w:b/>
          <w:sz w:val="24"/>
          <w:szCs w:val="24"/>
        </w:rPr>
        <w:t xml:space="preserve">Tisztelt </w:t>
      </w:r>
      <w:r w:rsidRPr="00674F06">
        <w:rPr>
          <w:rFonts w:ascii="Times New Roman" w:hAnsi="Times New Roman"/>
          <w:b/>
          <w:sz w:val="24"/>
          <w:szCs w:val="24"/>
        </w:rPr>
        <w:t>Képviselő - Testület!</w:t>
      </w:r>
    </w:p>
    <w:p w:rsidR="00674F06" w:rsidRDefault="00674F06" w:rsidP="00B875D2">
      <w:pPr>
        <w:jc w:val="both"/>
        <w:rPr>
          <w:rFonts w:ascii="Times New Roman" w:hAnsi="Times New Roman"/>
          <w:b/>
          <w:sz w:val="24"/>
          <w:szCs w:val="24"/>
        </w:rPr>
      </w:pPr>
    </w:p>
    <w:p w:rsidR="00674F06" w:rsidRPr="00674F06" w:rsidRDefault="00674F06" w:rsidP="00B875D2">
      <w:pPr>
        <w:jc w:val="both"/>
        <w:rPr>
          <w:rFonts w:ascii="Times New Roman" w:hAnsi="Times New Roman"/>
          <w:b/>
          <w:sz w:val="24"/>
          <w:szCs w:val="24"/>
        </w:rPr>
      </w:pPr>
    </w:p>
    <w:p w:rsidR="00B875D2" w:rsidRPr="00674F06" w:rsidRDefault="00B875D2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4F06">
        <w:rPr>
          <w:rFonts w:ascii="Times New Roman" w:hAnsi="Times New Roman"/>
          <w:sz w:val="24"/>
          <w:szCs w:val="24"/>
        </w:rPr>
        <w:t>A Gyermekjóléti Szolgálat feladatait a Bakonycsernye – Balinka – Nagyveleg Mikrokörzeti Szociális Társulás keretben látja el Bakonycsernye település tekintetében.</w:t>
      </w:r>
    </w:p>
    <w:p w:rsidR="00B875D2" w:rsidRPr="00674F06" w:rsidRDefault="00B875D2" w:rsidP="00674F06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 xml:space="preserve">A szolgálat Bakonycsernye településen a Bakonycsernye, Rákóczi u. 79. szám alatti Önkormányzati tulajdonban lévő ingatlan alagsorában tart fogadó órát – Hétfő délelőtt 8 – 12 óráig és szerdán délután 13-16 óráig, ettől eltérő esetben telefonos egyeztetés alapján van lehetőség. </w:t>
      </w:r>
    </w:p>
    <w:p w:rsidR="00B875D2" w:rsidRPr="00674F06" w:rsidRDefault="00B875D2" w:rsidP="00674F06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Az épület alagsorában 1 iroda helyiség, és 1 interjú szoba és egy mellékhelyiség áll rendelkezésünkre, hogy az ügyfeleket fogadjuk.</w:t>
      </w:r>
    </w:p>
    <w:p w:rsidR="00B875D2" w:rsidRPr="00674F06" w:rsidRDefault="00B875D2" w:rsidP="00674F06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Irodánkban rendelkezésünkre áll 1 darab fénymásoló, 2 számítógép, 1 nyomtató, illetve 2 mobil telefon.</w:t>
      </w:r>
    </w:p>
    <w:p w:rsidR="00B875D2" w:rsidRPr="00674F06" w:rsidRDefault="00B875D2" w:rsidP="00B875D2">
      <w:pPr>
        <w:pStyle w:val="Listaszerbekezds"/>
        <w:ind w:left="785"/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B875D2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4F06">
        <w:rPr>
          <w:rFonts w:ascii="Times New Roman" w:hAnsi="Times New Roman"/>
          <w:b/>
          <w:sz w:val="24"/>
          <w:szCs w:val="24"/>
          <w:u w:val="single"/>
        </w:rPr>
        <w:t>A Gyermekjóléti Szolgálat feladata a jogszabályok tükrében</w:t>
      </w:r>
    </w:p>
    <w:p w:rsidR="00B875D2" w:rsidRPr="00674F06" w:rsidRDefault="00B875D2" w:rsidP="00B875D2">
      <w:pPr>
        <w:pStyle w:val="Listaszerbekezds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75D2" w:rsidRPr="00674F06" w:rsidRDefault="00B875D2" w:rsidP="00B875D2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 xml:space="preserve">A Gyermekjóléti Szolgálat feladatait az 1997. évi XXXI. törvény, valamint a 147/1997.(IX.10.) Kormányrendelet szabályozza. </w:t>
      </w:r>
    </w:p>
    <w:p w:rsidR="00B875D2" w:rsidRPr="00674F06" w:rsidRDefault="00B875D2" w:rsidP="00B875D2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Az 1997. évi XXXI. törvény 38</w:t>
      </w:r>
      <w:r w:rsidRPr="00674F06">
        <w:rPr>
          <w:rFonts w:ascii="Times New Roman" w:hAnsi="Times New Roman"/>
          <w:color w:val="FF0000"/>
          <w:sz w:val="24"/>
          <w:szCs w:val="24"/>
        </w:rPr>
        <w:t>.</w:t>
      </w:r>
      <w:r w:rsidRPr="00674F06">
        <w:rPr>
          <w:rFonts w:ascii="Times New Roman" w:hAnsi="Times New Roman"/>
          <w:sz w:val="24"/>
          <w:szCs w:val="24"/>
        </w:rPr>
        <w:t>§(1) szabályozza a gyermekjóléti alapellátás célját, miszerint az ellátásnak hozzá kell járulnia a gyermek testi, érzelmi és erkölcsi fejlődésének, jólétének, családban történő nevelésének elősegítéséhez, a veszélyeztetettség megelőzéséhez és a kialakult veszélyeztetettség megszüntetéséhez, valamint a gyermek családból történő kiemelésnek megelőzéséhez.</w:t>
      </w:r>
    </w:p>
    <w:p w:rsidR="00B875D2" w:rsidRDefault="00B875D2" w:rsidP="00B875D2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Ugyanezen törvény 39§ (1) határozza meg a gyermekjóléti szolgáltatás célját, mely olyan a gyermekek érdekeit védő speciális személyes szolgáltatás, amely a szociális munka módszereinek és eszközeinek felhasználásával szolgálja a gyermek testi és lelki egészségének, családban történő nevelkedésének elősegítését, a gyermek veszélyeztetettségének megelőzősét, a kialakult veszélyetetettség megszüntetését, illetve a családból kiemelt gyermek visszahelyezését.</w:t>
      </w:r>
    </w:p>
    <w:p w:rsidR="00674F06" w:rsidRDefault="00674F06" w:rsidP="00B875D2">
      <w:pPr>
        <w:jc w:val="both"/>
        <w:rPr>
          <w:rFonts w:ascii="Times New Roman" w:hAnsi="Times New Roman"/>
          <w:sz w:val="24"/>
          <w:szCs w:val="24"/>
        </w:rPr>
      </w:pPr>
    </w:p>
    <w:p w:rsidR="00674F06" w:rsidRDefault="00674F06" w:rsidP="00B875D2">
      <w:pPr>
        <w:jc w:val="both"/>
        <w:rPr>
          <w:rFonts w:ascii="Times New Roman" w:hAnsi="Times New Roman"/>
          <w:sz w:val="24"/>
          <w:szCs w:val="24"/>
        </w:rPr>
      </w:pPr>
    </w:p>
    <w:p w:rsidR="00674F06" w:rsidRDefault="00674F06" w:rsidP="00B875D2">
      <w:pPr>
        <w:jc w:val="both"/>
        <w:rPr>
          <w:rFonts w:ascii="Times New Roman" w:hAnsi="Times New Roman"/>
          <w:sz w:val="24"/>
          <w:szCs w:val="24"/>
        </w:rPr>
      </w:pPr>
    </w:p>
    <w:p w:rsidR="00674F06" w:rsidRDefault="00674F06" w:rsidP="00B875D2">
      <w:pPr>
        <w:jc w:val="both"/>
        <w:rPr>
          <w:rFonts w:ascii="Times New Roman" w:hAnsi="Times New Roman"/>
          <w:sz w:val="24"/>
          <w:szCs w:val="24"/>
        </w:rPr>
      </w:pPr>
    </w:p>
    <w:p w:rsidR="002C0628" w:rsidRPr="00674F06" w:rsidRDefault="002C0628" w:rsidP="00B875D2">
      <w:pPr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B875D2">
      <w:p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lastRenderedPageBreak/>
        <w:t>A Gyermekjóléti szolgála feladata: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a gyermeki jogokról és a gyermek fejlődését biztosító támogatásokról való tájékoztatás, támogatásokhoz való hozzájutás segítése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családtervezési, pszichológiai, nevelési, egészségügyi, mentálhigiénés és a káros szenvedélyek megelőzősét célzó tanácsadás vagy az ezekhez való hozzájutás megszervezése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válsághelyzetben lévő várandós anya támogatása, segítése, tanácsokkal való ellátása, valamint számára a családok átmeneti otthonába, igénybe vehető ellátáshoz való hozzájutás szervezése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szabadidős programok szervezése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hivatalos ügyekben segítségnyújtás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veszélyeztetettséget észlelő és jelző rendszer működtetése, a nem állami szervek, valamint magán személyek részvételének elősegítése a megelőző rendszerben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 xml:space="preserve">együttműködés (a teljesség igénye nélkül): az egészségügyi szolgáltatást nyújtókkal, különösen a védőnői szolgálattal, házi orvosi szolgálattal, házi gyermekorvossal; személyes gondoskodást nyújtó szolgáltatókkal, különösen a családsegítő szolgálattal, központtal; közoktatási intézményekkel; rendőrséggel; ügyészséggel; </w:t>
      </w:r>
      <w:proofErr w:type="gramStart"/>
      <w:r w:rsidRPr="00674F06">
        <w:rPr>
          <w:rFonts w:ascii="Times New Roman" w:hAnsi="Times New Roman"/>
          <w:sz w:val="24"/>
          <w:szCs w:val="24"/>
        </w:rPr>
        <w:t>bírósággal ;</w:t>
      </w:r>
      <w:proofErr w:type="gramEnd"/>
      <w:r w:rsidRPr="00674F06">
        <w:rPr>
          <w:rFonts w:ascii="Times New Roman" w:hAnsi="Times New Roman"/>
          <w:sz w:val="24"/>
          <w:szCs w:val="24"/>
        </w:rPr>
        <w:t xml:space="preserve"> párfogó felügyelői szolgálattal;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a gyermekkel és családjával végzett szociális munkával elősegíteni a gyermek problémájának rendezését, a családban jelentkező zavarok ellensúlyozását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családi konfliktusok megoldásának elősegítése, válás, gyermekelhelyezés, kapcsolattartás esetében.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 xml:space="preserve">kezdeményezi: egyéb gyermekjóléti ellátások igénybevételét;szociális alapszolgáltatások igénybevételét, különösen a családsegítés igénybevételét; egészségügyi ellátás igénybevételét; pedagógiai szakszolgálatok igénybevételét; a </w:t>
      </w:r>
      <w:proofErr w:type="gramStart"/>
      <w:r w:rsidRPr="00674F06">
        <w:rPr>
          <w:rFonts w:ascii="Times New Roman" w:hAnsi="Times New Roman"/>
          <w:sz w:val="24"/>
          <w:szCs w:val="24"/>
        </w:rPr>
        <w:t>gyermek védelembe</w:t>
      </w:r>
      <w:proofErr w:type="gramEnd"/>
      <w:r w:rsidRPr="00674F06">
        <w:rPr>
          <w:rFonts w:ascii="Times New Roman" w:hAnsi="Times New Roman"/>
          <w:sz w:val="24"/>
          <w:szCs w:val="24"/>
        </w:rPr>
        <w:t xml:space="preserve"> vételét, vagy súlyos veszélyeztetettség esetén a gyermek ideiglenes hatályú elhelyezését, nevelésbe vételét; 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javaslatot tesz: a gyermek tankötelezettségének teljesítésének előmozdítására, a gyermek családból történő kiemelésére, leendő gondozási helyére, vagy annak megváltoztatására</w:t>
      </w:r>
    </w:p>
    <w:p w:rsidR="00B875D2" w:rsidRPr="00674F06" w:rsidRDefault="00B875D2" w:rsidP="00B875D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a családból kiemelt gyermek visszahelyezése érdekében családgondozás biztosítása a család gyermeknevelési körülményeinek megteremtéséhez, javításához, a szülő és a gyermek közötti kapcsolat helyreállításához; utógondozó szociális munka biztosítása a gyermek családba történő visszailleszkedéséhez.</w:t>
      </w:r>
    </w:p>
    <w:p w:rsidR="00B875D2" w:rsidRDefault="00B875D2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74F06" w:rsidRDefault="00674F06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74F06" w:rsidRDefault="00674F06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74F06" w:rsidRDefault="00674F06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74F06" w:rsidRPr="00674F06" w:rsidRDefault="00674F06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75D2" w:rsidRPr="00674F06" w:rsidRDefault="00B875D2" w:rsidP="00B875D2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4F06">
        <w:rPr>
          <w:rFonts w:ascii="Times New Roman" w:hAnsi="Times New Roman"/>
          <w:b/>
          <w:sz w:val="24"/>
          <w:szCs w:val="24"/>
          <w:u w:val="single"/>
        </w:rPr>
        <w:lastRenderedPageBreak/>
        <w:t>A felmerülő problémák kezelésének lehetséges módjai</w:t>
      </w:r>
    </w:p>
    <w:p w:rsidR="00A15315" w:rsidRPr="00674F06" w:rsidRDefault="00B875D2" w:rsidP="00B875D2">
      <w:pPr>
        <w:pStyle w:val="Listaszerbekezds"/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Eseti ellátás</w:t>
      </w:r>
      <w:r w:rsidRPr="00674F06">
        <w:rPr>
          <w:rFonts w:ascii="Times New Roman" w:hAnsi="Times New Roman"/>
          <w:sz w:val="24"/>
          <w:szCs w:val="24"/>
        </w:rPr>
        <w:t>:</w:t>
      </w:r>
      <w:r w:rsidRPr="00674F06">
        <w:rPr>
          <w:rFonts w:ascii="Times New Roman" w:hAnsi="Times New Roman"/>
          <w:b/>
          <w:sz w:val="24"/>
          <w:szCs w:val="24"/>
        </w:rPr>
        <w:t xml:space="preserve"> </w:t>
      </w:r>
      <w:r w:rsidRPr="00674F06">
        <w:rPr>
          <w:rFonts w:ascii="Times New Roman" w:hAnsi="Times New Roman"/>
          <w:sz w:val="24"/>
          <w:szCs w:val="24"/>
        </w:rPr>
        <w:t>Egyedi, kifejezetten rövid lefolyású, egyszeri probléma, segítés, tanácsadás, intézkedés, adatszolgáltatás, információnyújtás, hivatali ügyek intézésének segítése, mely után nem kell rendszeres családgondozást végezni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F2377" w:rsidRPr="00674F06" w:rsidRDefault="009C7816" w:rsidP="00A15315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Az elmúlt év során 14 gyermeket </w:t>
      </w:r>
      <w:r w:rsidR="00A15315" w:rsidRPr="00674F06">
        <w:rPr>
          <w:rFonts w:ascii="Times New Roman" w:hAnsi="Times New Roman"/>
          <w:color w:val="000000" w:themeColor="text1"/>
          <w:sz w:val="24"/>
          <w:szCs w:val="24"/>
        </w:rPr>
        <w:t>részesítettem eseti gondozásban, ebből l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eggyakrabban </w:t>
      </w:r>
      <w:r w:rsidR="00A15315" w:rsidRPr="00674F06">
        <w:rPr>
          <w:rFonts w:ascii="Times New Roman" w:hAnsi="Times New Roman"/>
          <w:color w:val="000000" w:themeColor="text1"/>
          <w:sz w:val="24"/>
          <w:szCs w:val="24"/>
        </w:rPr>
        <w:t>iskolai hiányzás miatt került sor kapcsolatfelvételre, melyek egy tanácsadást követően lezárhatóak voltak. Két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esetben </w:t>
      </w:r>
      <w:r w:rsidR="00A15315" w:rsidRPr="00674F06">
        <w:rPr>
          <w:rFonts w:ascii="Times New Roman" w:hAnsi="Times New Roman"/>
          <w:color w:val="000000" w:themeColor="text1"/>
          <w:sz w:val="24"/>
          <w:szCs w:val="24"/>
        </w:rPr>
        <w:t>családi konfliktus miatt jártam a családnál</w:t>
      </w:r>
      <w:r w:rsidR="00BF2377" w:rsidRPr="00674F0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2377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két esetben pedig </w:t>
      </w:r>
      <w:r w:rsidR="00A15315" w:rsidRPr="00674F06">
        <w:rPr>
          <w:rFonts w:ascii="Times New Roman" w:hAnsi="Times New Roman"/>
          <w:color w:val="000000" w:themeColor="text1"/>
          <w:sz w:val="24"/>
          <w:szCs w:val="24"/>
        </w:rPr>
        <w:t>szociális válsághelyzetben lévő kismamának nyújtottam segítséget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15315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Az ellátottak között volt lakhatási prob</w:t>
      </w:r>
      <w:r w:rsidR="00BF2377" w:rsidRPr="00674F06">
        <w:rPr>
          <w:rFonts w:ascii="Times New Roman" w:hAnsi="Times New Roman"/>
          <w:color w:val="000000" w:themeColor="text1"/>
          <w:sz w:val="24"/>
          <w:szCs w:val="24"/>
        </w:rPr>
        <w:t>lémával, illetve kapcsolattartási problémával küzdő és elhanyagolt gyermekek is.</w:t>
      </w:r>
    </w:p>
    <w:p w:rsidR="00BF2377" w:rsidRPr="00674F06" w:rsidRDefault="00B875D2" w:rsidP="00B875D2">
      <w:pPr>
        <w:pStyle w:val="Listaszerbekezds"/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Alapgondozás:</w:t>
      </w:r>
      <w:r w:rsidRPr="00674F06">
        <w:rPr>
          <w:rFonts w:ascii="Times New Roman" w:hAnsi="Times New Roman"/>
          <w:sz w:val="24"/>
          <w:szCs w:val="24"/>
        </w:rPr>
        <w:t xml:space="preserve"> A veszélyeztetett, szociális válsághelyzetbe került családok, gyermekek segítése, a családban történő nevelés támogatása tanácsokkal, információkkal. Leggyakrabban anyagi jellegű okok, rossz lakhatási, gondozási és ellátási hiányosságok, illetve nevelési gondok, családi konfliktusok indokolják az ellátást.</w:t>
      </w:r>
    </w:p>
    <w:p w:rsidR="00B875D2" w:rsidRPr="00674F06" w:rsidRDefault="00B875D2" w:rsidP="00BF2377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color w:val="FF0000"/>
          <w:sz w:val="24"/>
          <w:szCs w:val="24"/>
        </w:rPr>
      </w:pPr>
      <w:r w:rsidRPr="00674F0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Ebben a gondozási formában 2014.-ben </w:t>
      </w:r>
      <w:r w:rsidR="009C7816" w:rsidRPr="009C7816">
        <w:rPr>
          <w:rFonts w:ascii="Times New Roman" w:hAnsi="Times New Roman"/>
          <w:sz w:val="24"/>
          <w:szCs w:val="24"/>
        </w:rPr>
        <w:t>16</w:t>
      </w:r>
      <w:r w:rsidRPr="009C7816">
        <w:rPr>
          <w:rFonts w:ascii="Times New Roman" w:hAnsi="Times New Roman"/>
          <w:sz w:val="24"/>
          <w:szCs w:val="24"/>
        </w:rPr>
        <w:t xml:space="preserve"> család </w:t>
      </w:r>
      <w:r w:rsidR="009C7816" w:rsidRPr="009C7816">
        <w:rPr>
          <w:rFonts w:ascii="Times New Roman" w:hAnsi="Times New Roman"/>
          <w:sz w:val="24"/>
          <w:szCs w:val="24"/>
        </w:rPr>
        <w:t>26</w:t>
      </w:r>
      <w:r w:rsidRPr="009C7816">
        <w:rPr>
          <w:rFonts w:ascii="Times New Roman" w:hAnsi="Times New Roman"/>
          <w:sz w:val="24"/>
          <w:szCs w:val="24"/>
        </w:rPr>
        <w:t xml:space="preserve"> gyermeke részesült.</w:t>
      </w:r>
      <w:r w:rsidRPr="00674F06">
        <w:rPr>
          <w:rFonts w:ascii="Times New Roman" w:hAnsi="Times New Roman"/>
          <w:sz w:val="24"/>
          <w:szCs w:val="24"/>
        </w:rPr>
        <w:t xml:space="preserve"> </w:t>
      </w:r>
      <w:r w:rsidR="009C7816">
        <w:rPr>
          <w:rFonts w:ascii="Times New Roman" w:hAnsi="Times New Roman"/>
          <w:sz w:val="24"/>
          <w:szCs w:val="24"/>
        </w:rPr>
        <w:t>Ebből 13 gyermek gondozása került lezárásra.</w:t>
      </w:r>
    </w:p>
    <w:p w:rsidR="00BF2377" w:rsidRPr="00674F06" w:rsidRDefault="00B875D2" w:rsidP="00B875D2">
      <w:pPr>
        <w:pStyle w:val="Listaszerbekezds"/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Védelembe vétel:</w:t>
      </w:r>
      <w:r w:rsidRPr="00674F06">
        <w:rPr>
          <w:rFonts w:ascii="Times New Roman" w:hAnsi="Times New Roman"/>
          <w:sz w:val="24"/>
          <w:szCs w:val="24"/>
        </w:rPr>
        <w:t xml:space="preserve"> Hatósági intézkedés. A kiskorú és fiatalkorú bűnelkövetők esetében, valamint, ahol az alapgondozás során a családi konfliktusok, az elhanyagolás, nem megfelelő gondozás-nevelés nem szűnt meg, ott konkrét és rögzített feladatok meghatározásával és számonkérésével kell a családot gondozni. Védelembe vételi eljárás lefolytatását vonzza magával az 50 igazolatlan óra is.</w:t>
      </w:r>
    </w:p>
    <w:p w:rsidR="00B875D2" w:rsidRPr="002C0628" w:rsidRDefault="00B875D2" w:rsidP="002C0628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sz w:val="24"/>
          <w:szCs w:val="24"/>
        </w:rPr>
      </w:pPr>
      <w:r w:rsidRPr="009C7816">
        <w:rPr>
          <w:rFonts w:ascii="Times New Roman" w:hAnsi="Times New Roman"/>
          <w:sz w:val="24"/>
          <w:szCs w:val="24"/>
        </w:rPr>
        <w:t>201</w:t>
      </w:r>
      <w:r w:rsidR="009C7816" w:rsidRPr="009C7816">
        <w:rPr>
          <w:rFonts w:ascii="Times New Roman" w:hAnsi="Times New Roman"/>
          <w:sz w:val="24"/>
          <w:szCs w:val="24"/>
        </w:rPr>
        <w:t>4 évben védelembe vétel 9 család 13</w:t>
      </w:r>
      <w:r w:rsidRPr="009C7816">
        <w:rPr>
          <w:rFonts w:ascii="Times New Roman" w:hAnsi="Times New Roman"/>
          <w:sz w:val="24"/>
          <w:szCs w:val="24"/>
        </w:rPr>
        <w:t xml:space="preserve"> gyermekét érinti.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74F06">
        <w:rPr>
          <w:rFonts w:ascii="Times New Roman" w:hAnsi="Times New Roman"/>
          <w:sz w:val="24"/>
          <w:szCs w:val="24"/>
        </w:rPr>
        <w:t>Kevés előrelépés tapasztalható, a megoldandó problémák állandóak és visszatérően ugyanazok. Az érintett családoknál kialakult veszélyeztető helyzet főként életvezetési problémákra vezethető vissza. A hatályos jogszabályok szerint anyagi okok miatt nem lehet gyermeket kiemelni a családból, de sajnos megállapítható, hogy a megélhetési gondok sokszor szoros ok-okozati összefüggésben vannak az életvezetési problémákkal, értékrendek elcsúszásával.</w:t>
      </w:r>
    </w:p>
    <w:p w:rsidR="00B875D2" w:rsidRPr="00674F06" w:rsidRDefault="00B875D2" w:rsidP="00B875D2">
      <w:pPr>
        <w:pStyle w:val="Listaszerbekezds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Családba fogadás:</w:t>
      </w:r>
      <w:r w:rsidRPr="00674F06">
        <w:rPr>
          <w:rFonts w:ascii="Times New Roman" w:hAnsi="Times New Roman"/>
          <w:b/>
          <w:sz w:val="24"/>
          <w:szCs w:val="24"/>
        </w:rPr>
        <w:t xml:space="preserve"> </w:t>
      </w:r>
      <w:r w:rsidRPr="00674F06">
        <w:rPr>
          <w:rFonts w:ascii="Times New Roman" w:hAnsi="Times New Roman"/>
          <w:sz w:val="24"/>
          <w:szCs w:val="24"/>
        </w:rPr>
        <w:t>A gyámhivatal a szülői felügyeleti jogokat gyakorló mindkét szülő kérelmére, vagy a szülői felügyeletet egyedül gyakorló szülő kérelmére, a különélő szülő meghallgatásával hozzájárulhat ahhoz, hogy a szülő egészségi állapota, indokolt távolléte, vagy más családi ok miatt a gyermeket a szükséges ideig, más, általa megnevezett családtag átmenetileg befogadja, gondozza és nevelje, feltéve, hogy a családba fogadás a gyermek érdekében áll.</w:t>
      </w:r>
    </w:p>
    <w:p w:rsidR="00B875D2" w:rsidRPr="002C0628" w:rsidRDefault="00B875D2" w:rsidP="002C0628">
      <w:pPr>
        <w:pStyle w:val="Listaszerbekezds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>2014 évben nem történt családba fogadás.</w:t>
      </w:r>
    </w:p>
    <w:p w:rsidR="00B875D2" w:rsidRPr="00674F06" w:rsidRDefault="00B875D2" w:rsidP="00B875D2">
      <w:pPr>
        <w:pStyle w:val="Listaszerbekezds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Ideiglenes hatályú elhelyezés</w:t>
      </w:r>
      <w:r w:rsidRPr="00674F06">
        <w:rPr>
          <w:rFonts w:ascii="Times New Roman" w:hAnsi="Times New Roman"/>
          <w:b/>
          <w:sz w:val="24"/>
          <w:szCs w:val="24"/>
        </w:rPr>
        <w:t xml:space="preserve">: </w:t>
      </w:r>
      <w:r w:rsidRPr="00674F06">
        <w:rPr>
          <w:rFonts w:ascii="Times New Roman" w:hAnsi="Times New Roman"/>
          <w:sz w:val="24"/>
          <w:szCs w:val="24"/>
        </w:rPr>
        <w:t xml:space="preserve">Ha a gyermek felügyelet nélkül marad vagy testi, értelmi, érzelmi és erkölcsi fejlődését családi környezete vagy önmaga súlyosan veszélyezteti, és emiatt azonnali elhelyezése szükséges. A gyámhivatal, valamint a rendőrség, az ügyészség, a bíróság, a büntetés-végrehajtási intézet parancsnoksága a gyermeket ideiglenesen a nevelésre alkalmas, azt vállaló különélő szülőnél, más hozzátartozónál, ill. személynél, vagy ha erre nincs lehetőség, a legközelebbi ideiglenes hatállyal elhelyezett gyermek ellátását biztosító nevelőszülőnél, </w:t>
      </w:r>
      <w:r w:rsidRPr="00674F06">
        <w:rPr>
          <w:rFonts w:ascii="Times New Roman" w:hAnsi="Times New Roman"/>
          <w:sz w:val="24"/>
          <w:szCs w:val="24"/>
        </w:rPr>
        <w:lastRenderedPageBreak/>
        <w:t>illetőleg gyermekotthonban helyezi el, és erről haladéktalanul értesíti az illetékes gyámhivatalt.</w:t>
      </w:r>
    </w:p>
    <w:p w:rsidR="00B875D2" w:rsidRPr="002C0628" w:rsidRDefault="00B875D2" w:rsidP="002C0628">
      <w:pPr>
        <w:pStyle w:val="Listaszerbekezds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>2014 évben</w:t>
      </w:r>
      <w:r w:rsidR="00BF2377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nem történt ideiglenes hatályú elhelyezés.</w:t>
      </w:r>
    </w:p>
    <w:p w:rsidR="00B875D2" w:rsidRPr="00674F06" w:rsidRDefault="00B875D2" w:rsidP="00B875D2">
      <w:pPr>
        <w:pStyle w:val="Listaszerbekezds"/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nevelésbe vétel</w:t>
      </w:r>
      <w:r w:rsidRPr="00674F06">
        <w:rPr>
          <w:rFonts w:ascii="Times New Roman" w:hAnsi="Times New Roman"/>
          <w:sz w:val="24"/>
          <w:szCs w:val="24"/>
        </w:rPr>
        <w:t>: A gyámhivatal a gyermeket nevelésbe veszi, ha a gyermek fejlődését családi környezete veszélyezteti, a veszélyeztetettséget alapellátás keretében biztosított szolgáltatásokkal, valamint a védelembe vétellel nem lehetett megszüntetni, ill. attól eredmény nem várható, továbbá, ha a gyermek megfelelő gondozása a családján belül nem biztosítható. A nevelésbe vétellel egyidejűleg a gyámhivatal a gyermeket nevelőszülőnél, vagy gyermekotthonban helyezi el.</w:t>
      </w:r>
    </w:p>
    <w:p w:rsidR="00A20455" w:rsidRPr="002C0628" w:rsidRDefault="00B875D2" w:rsidP="002C0628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2014. évben </w:t>
      </w:r>
      <w:r w:rsidR="009C7816" w:rsidRPr="009C7816">
        <w:rPr>
          <w:rFonts w:ascii="Times New Roman" w:hAnsi="Times New Roman"/>
          <w:sz w:val="24"/>
          <w:szCs w:val="24"/>
        </w:rPr>
        <w:t>1 család 1</w:t>
      </w:r>
      <w:r w:rsidR="009C7816">
        <w:rPr>
          <w:rFonts w:ascii="Times New Roman" w:hAnsi="Times New Roman"/>
          <w:sz w:val="24"/>
          <w:szCs w:val="24"/>
        </w:rPr>
        <w:t xml:space="preserve"> gyermeke volt</w:t>
      </w:r>
      <w:r w:rsidRPr="009C7816">
        <w:rPr>
          <w:rFonts w:ascii="Times New Roman" w:hAnsi="Times New Roman"/>
          <w:sz w:val="24"/>
          <w:szCs w:val="24"/>
        </w:rPr>
        <w:t xml:space="preserve"> nevelésben.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20455" w:rsidRPr="00674F06" w:rsidRDefault="00A20455" w:rsidP="00A20455">
      <w:pPr>
        <w:pStyle w:val="Listaszerbekezds"/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FF0000"/>
          <w:sz w:val="24"/>
          <w:szCs w:val="24"/>
        </w:rPr>
      </w:pPr>
      <w:r w:rsidRPr="00674F06">
        <w:rPr>
          <w:rFonts w:ascii="Times New Roman" w:hAnsi="Times New Roman"/>
          <w:i/>
          <w:sz w:val="24"/>
          <w:szCs w:val="24"/>
          <w:u w:val="single"/>
        </w:rPr>
        <w:t>utógondozás:</w:t>
      </w:r>
      <w:r w:rsidRPr="00674F06">
        <w:rPr>
          <w:rFonts w:ascii="Times New Roman" w:hAnsi="Times New Roman"/>
          <w:sz w:val="24"/>
          <w:szCs w:val="24"/>
        </w:rPr>
        <w:t xml:space="preserve"> Az átmeneti, vagy tartós nevelés megszűnése után a gyámhivatal legalább egy évi időtartamra elrendeli a gyermeknek, vagy a fiatal felnőttnek- </w:t>
      </w:r>
      <w:proofErr w:type="gramStart"/>
      <w:r w:rsidRPr="00674F06">
        <w:rPr>
          <w:rFonts w:ascii="Times New Roman" w:hAnsi="Times New Roman"/>
          <w:sz w:val="24"/>
          <w:szCs w:val="24"/>
        </w:rPr>
        <w:t>feltéve</w:t>
      </w:r>
      <w:proofErr w:type="gramEnd"/>
      <w:r w:rsidRPr="00674F06">
        <w:rPr>
          <w:rFonts w:ascii="Times New Roman" w:hAnsi="Times New Roman"/>
          <w:sz w:val="24"/>
          <w:szCs w:val="24"/>
        </w:rPr>
        <w:t xml:space="preserve"> ha kéri- az utógondozását. Az utógondozás célja, hogy elősegítse a gyermek, illetve a fiatal felnőtt családi környezetbe való visszailleszkedését, önálló életének megkezdését. </w:t>
      </w:r>
    </w:p>
    <w:p w:rsidR="00A20455" w:rsidRPr="00674F06" w:rsidRDefault="00A20455" w:rsidP="00A20455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color w:val="FF0000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>Családba visszahelyezés az elmúlt évben 1 alkalommal történt.</w:t>
      </w:r>
    </w:p>
    <w:p w:rsidR="00A20455" w:rsidRPr="00674F06" w:rsidRDefault="00A20455" w:rsidP="00B875D2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75D2" w:rsidRPr="00674F06" w:rsidRDefault="00B875D2" w:rsidP="00B875D2">
      <w:pPr>
        <w:pStyle w:val="Listaszerbekezds"/>
        <w:spacing w:before="100" w:beforeAutospacing="1" w:after="100" w:afterAutospacing="1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4F06">
        <w:rPr>
          <w:rFonts w:ascii="Times New Roman" w:hAnsi="Times New Roman"/>
          <w:b/>
          <w:sz w:val="24"/>
          <w:szCs w:val="24"/>
          <w:u w:val="single"/>
        </w:rPr>
        <w:t>A jelzőrendszer működése: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Az 1997. évi XXXI. törvény 17§</w:t>
      </w:r>
      <w:proofErr w:type="spellStart"/>
      <w:r w:rsidRPr="00674F06">
        <w:rPr>
          <w:rFonts w:ascii="Times New Roman" w:hAnsi="Times New Roman"/>
          <w:sz w:val="24"/>
          <w:szCs w:val="24"/>
        </w:rPr>
        <w:t>-</w:t>
      </w:r>
      <w:proofErr w:type="gramStart"/>
      <w:r w:rsidRPr="00674F06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674F06">
        <w:rPr>
          <w:rFonts w:ascii="Times New Roman" w:hAnsi="Times New Roman"/>
          <w:sz w:val="24"/>
          <w:szCs w:val="24"/>
        </w:rPr>
        <w:t xml:space="preserve"> értelmében a Gyermekjóléti Szolgálat észlelő és jelzőrendszert működtet, melynek tagjai az egészségügyi szolgáltatást nyújtó, a személyes gondoskodást nyújtó, a közoktatási feladatokat ellátó, a rendőrség, az ügyészség, a bíróság, a pártfogó felügyelői szolgálat, társadalmi szervezetek, egyházak, alapítványok képviselői.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2014 évben, 6 esetben tartottunk megbeszélést a jelzőrendszer tagjaival. A felmerülő problémákat igyekeztünk közösen megoldani. </w:t>
      </w:r>
    </w:p>
    <w:p w:rsidR="00B875D2" w:rsidRPr="00674F06" w:rsidRDefault="00CF7B30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Gyermekjóléti Szolgálatunkhoz az elmúlt év során 34 esetben érkezett jelzés. 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Közoktatási intézményektől </w:t>
      </w:r>
      <w:r w:rsidRPr="00CF7B30">
        <w:rPr>
          <w:rFonts w:ascii="Times New Roman" w:hAnsi="Times New Roman"/>
          <w:sz w:val="24"/>
          <w:szCs w:val="24"/>
        </w:rPr>
        <w:t>19</w:t>
      </w:r>
      <w:r w:rsidR="00B875D2" w:rsidRPr="00CF7B30">
        <w:rPr>
          <w:rFonts w:ascii="Times New Roman" w:hAnsi="Times New Roman"/>
          <w:sz w:val="24"/>
          <w:szCs w:val="24"/>
        </w:rPr>
        <w:t xml:space="preserve"> esetben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>iskolai igazolatlan mulasztások, szülői elhanyagolások kapcsán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-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, a </w:t>
      </w:r>
      <w:r>
        <w:rPr>
          <w:rFonts w:ascii="Times New Roman" w:hAnsi="Times New Roman"/>
          <w:sz w:val="24"/>
          <w:szCs w:val="24"/>
        </w:rPr>
        <w:t>Védőnői Szolgálattól 7</w:t>
      </w:r>
      <w:r w:rsidR="00B875D2" w:rsidRPr="00CF7B30">
        <w:rPr>
          <w:rFonts w:ascii="Times New Roman" w:hAnsi="Times New Roman"/>
          <w:sz w:val="24"/>
          <w:szCs w:val="24"/>
        </w:rPr>
        <w:t xml:space="preserve"> esetben</w:t>
      </w:r>
      <w:r>
        <w:rPr>
          <w:rFonts w:ascii="Times New Roman" w:hAnsi="Times New Roman"/>
          <w:sz w:val="24"/>
          <w:szCs w:val="24"/>
        </w:rPr>
        <w:t xml:space="preserve"> – szociális válsághelyzetben lévő várandós kismamákról illetve lakókörnyezeti problémák miatt -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Háziorvostól </w:t>
      </w:r>
      <w:r w:rsidRPr="00CF7B30">
        <w:rPr>
          <w:rFonts w:ascii="Times New Roman" w:hAnsi="Times New Roman"/>
          <w:sz w:val="24"/>
          <w:szCs w:val="24"/>
        </w:rPr>
        <w:t xml:space="preserve">1 </w:t>
      </w:r>
      <w:r w:rsidR="00B875D2" w:rsidRPr="00CF7B30">
        <w:rPr>
          <w:rFonts w:ascii="Times New Roman" w:hAnsi="Times New Roman"/>
          <w:sz w:val="24"/>
          <w:szCs w:val="24"/>
        </w:rPr>
        <w:t>esetben</w:t>
      </w:r>
      <w:r>
        <w:rPr>
          <w:rFonts w:ascii="Times New Roman" w:hAnsi="Times New Roman"/>
          <w:sz w:val="24"/>
          <w:szCs w:val="24"/>
        </w:rPr>
        <w:t>, személyes gondoskodást nyújtó szociális szolgálattól 1 esetben, Rendvédelmi szervektől 3 esetben – bántalmazás, családi konfliktus és öngyilkossági kísérletek miatt-, illetve a Móri Járási Gyámhivataltól 3 esetben</w:t>
      </w:r>
      <w:r w:rsidR="00B875D2" w:rsidRPr="00CF7B30">
        <w:rPr>
          <w:rFonts w:ascii="Times New Roman" w:hAnsi="Times New Roman"/>
          <w:sz w:val="24"/>
          <w:szCs w:val="24"/>
        </w:rPr>
        <w:t xml:space="preserve"> érkezett </w:t>
      </w:r>
      <w:r w:rsidR="00B875D2" w:rsidRPr="00CF7B30">
        <w:rPr>
          <w:rFonts w:ascii="Times New Roman" w:hAnsi="Times New Roman"/>
          <w:color w:val="000000" w:themeColor="text1"/>
          <w:sz w:val="24"/>
          <w:szCs w:val="24"/>
        </w:rPr>
        <w:t>j</w:t>
      </w:r>
      <w:r w:rsidR="00B875D2" w:rsidRPr="00674F06">
        <w:rPr>
          <w:rFonts w:ascii="Times New Roman" w:hAnsi="Times New Roman"/>
          <w:color w:val="000000" w:themeColor="text1"/>
          <w:sz w:val="24"/>
          <w:szCs w:val="24"/>
        </w:rPr>
        <w:t>elzés.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 xml:space="preserve">A jelzőrendszer tagjaival az éves </w:t>
      </w:r>
      <w:r w:rsidR="00A20455" w:rsidRPr="00674F06">
        <w:rPr>
          <w:rFonts w:ascii="Times New Roman" w:hAnsi="Times New Roman"/>
          <w:sz w:val="24"/>
          <w:szCs w:val="24"/>
        </w:rPr>
        <w:t>értékelést 2015. 02. 12</w:t>
      </w:r>
      <w:r w:rsidRPr="00674F06">
        <w:rPr>
          <w:rFonts w:ascii="Times New Roman" w:hAnsi="Times New Roman"/>
          <w:sz w:val="24"/>
          <w:szCs w:val="24"/>
        </w:rPr>
        <w:t xml:space="preserve">-én tartottuk meg. Jelen voltak: Védőnő, </w:t>
      </w:r>
      <w:r w:rsidR="00A20455" w:rsidRPr="00674F06">
        <w:rPr>
          <w:rFonts w:ascii="Times New Roman" w:hAnsi="Times New Roman"/>
          <w:sz w:val="24"/>
          <w:szCs w:val="24"/>
        </w:rPr>
        <w:t>gyámhivatal vezető, helyettesítő iskola igazgatónő, illetve mindkét óvoda gyermekvédelmi felelőse</w:t>
      </w:r>
      <w:r w:rsidRPr="00674F06">
        <w:rPr>
          <w:rFonts w:ascii="Times New Roman" w:hAnsi="Times New Roman"/>
          <w:sz w:val="24"/>
          <w:szCs w:val="24"/>
        </w:rPr>
        <w:t xml:space="preserve">. A értékelés során részleteztem, hogy az elmúlt évben milyen jellegű problémákat kellett kezelni, kiktől érkezett megkeresés, azokban az ügyekben milyen segítséget tudtam nyújtani. Az értékelést egyhangúan elfogták a jelenlévők. 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4F06">
        <w:rPr>
          <w:rFonts w:ascii="Times New Roman" w:hAnsi="Times New Roman"/>
          <w:b/>
          <w:sz w:val="24"/>
          <w:szCs w:val="24"/>
          <w:u w:val="single"/>
        </w:rPr>
        <w:t>Szabadidős program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2014. évben </w:t>
      </w:r>
      <w:r w:rsidR="00A20455" w:rsidRPr="00674F06">
        <w:rPr>
          <w:rFonts w:ascii="Times New Roman" w:hAnsi="Times New Roman"/>
          <w:color w:val="000000" w:themeColor="text1"/>
          <w:sz w:val="24"/>
          <w:szCs w:val="24"/>
        </w:rPr>
        <w:t>két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esetben rendeztünk szabadidős programot. A rendezvényeken mind a szolgálatunk által gondozott, mind a településen élő gyermekek részt vehettek. </w:t>
      </w:r>
      <w:r w:rsidR="00BC3FFB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A két </w:t>
      </w:r>
      <w:r w:rsidR="00BC3FFB" w:rsidRPr="00674F06">
        <w:rPr>
          <w:rFonts w:ascii="Times New Roman" w:hAnsi="Times New Roman"/>
          <w:color w:val="000000" w:themeColor="text1"/>
          <w:sz w:val="24"/>
          <w:szCs w:val="24"/>
        </w:rPr>
        <w:lastRenderedPageBreak/>
        <w:t>alkalommal 36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gyermek jött el a kézműves foglalkozásunkra. A foglalkozás jó hangulatban telt, az elkészült remekműveket </w:t>
      </w:r>
      <w:r w:rsidR="00BC3FFB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>gyermek</w:t>
      </w:r>
      <w:r w:rsidR="00BC3FFB"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ek haza </w:t>
      </w:r>
      <w:r w:rsidR="001A494C" w:rsidRPr="00674F06">
        <w:rPr>
          <w:rFonts w:ascii="Times New Roman" w:hAnsi="Times New Roman"/>
          <w:color w:val="000000" w:themeColor="text1"/>
          <w:sz w:val="24"/>
          <w:szCs w:val="24"/>
        </w:rPr>
        <w:t>vihették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>. A rendezvényről készül képeket a Szolgálat facebook oldalán közzé tettük.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B875D2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4F06">
        <w:rPr>
          <w:rFonts w:ascii="Times New Roman" w:hAnsi="Times New Roman"/>
          <w:b/>
          <w:sz w:val="24"/>
          <w:szCs w:val="24"/>
          <w:u w:val="single"/>
        </w:rPr>
        <w:t>A Gyermekjóléti Szolgálat munkája számokban: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2014. évben a Gyermekjóléti Szolgálatot </w:t>
      </w:r>
      <w:r w:rsidR="001A494C" w:rsidRPr="001A494C">
        <w:rPr>
          <w:rFonts w:ascii="Times New Roman" w:hAnsi="Times New Roman"/>
          <w:sz w:val="24"/>
          <w:szCs w:val="24"/>
        </w:rPr>
        <w:t>108</w:t>
      </w:r>
      <w:r w:rsidRPr="001A494C">
        <w:rPr>
          <w:rFonts w:ascii="Times New Roman" w:hAnsi="Times New Roman"/>
          <w:sz w:val="24"/>
          <w:szCs w:val="24"/>
        </w:rPr>
        <w:t xml:space="preserve"> esetben keresték meg az anyagiakkal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, megélhetéssel kapcsolatos probléma miatt, </w:t>
      </w:r>
      <w:r w:rsidRPr="001A494C">
        <w:rPr>
          <w:rFonts w:ascii="Times New Roman" w:hAnsi="Times New Roman"/>
          <w:sz w:val="24"/>
          <w:szCs w:val="24"/>
        </w:rPr>
        <w:t xml:space="preserve">gyermekneveléssel kapcsolatban </w:t>
      </w:r>
      <w:r w:rsidR="001A494C" w:rsidRPr="001A494C">
        <w:rPr>
          <w:rFonts w:ascii="Times New Roman" w:hAnsi="Times New Roman"/>
          <w:sz w:val="24"/>
          <w:szCs w:val="24"/>
        </w:rPr>
        <w:t>121</w:t>
      </w:r>
      <w:r w:rsidR="001A494C">
        <w:rPr>
          <w:rFonts w:ascii="Times New Roman" w:hAnsi="Times New Roman"/>
          <w:color w:val="000000" w:themeColor="text1"/>
          <w:sz w:val="24"/>
          <w:szCs w:val="24"/>
        </w:rPr>
        <w:t xml:space="preserve"> esetben fordult elő tanácsadás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1A494C">
        <w:rPr>
          <w:rFonts w:ascii="Times New Roman" w:hAnsi="Times New Roman"/>
          <w:sz w:val="24"/>
          <w:szCs w:val="24"/>
        </w:rPr>
        <w:t xml:space="preserve">magatartás </w:t>
      </w:r>
      <w:r w:rsidR="001A494C" w:rsidRPr="001A494C">
        <w:rPr>
          <w:rFonts w:ascii="Times New Roman" w:hAnsi="Times New Roman"/>
          <w:sz w:val="24"/>
          <w:szCs w:val="24"/>
        </w:rPr>
        <w:t>zavar 7</w:t>
      </w:r>
      <w:r w:rsidRPr="001A494C">
        <w:rPr>
          <w:rFonts w:ascii="Times New Roman" w:hAnsi="Times New Roman"/>
          <w:sz w:val="24"/>
          <w:szCs w:val="24"/>
        </w:rPr>
        <w:t xml:space="preserve"> esetben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fordult elő, a </w:t>
      </w:r>
      <w:r w:rsidRPr="001A494C">
        <w:rPr>
          <w:rFonts w:ascii="Times New Roman" w:hAnsi="Times New Roman"/>
          <w:sz w:val="24"/>
          <w:szCs w:val="24"/>
        </w:rPr>
        <w:t xml:space="preserve">család életvitelében </w:t>
      </w:r>
      <w:r w:rsidR="001A494C">
        <w:rPr>
          <w:rFonts w:ascii="Times New Roman" w:hAnsi="Times New Roman"/>
          <w:sz w:val="24"/>
          <w:szCs w:val="24"/>
        </w:rPr>
        <w:t xml:space="preserve">felmerülő problémák miatt pedig </w:t>
      </w:r>
      <w:r w:rsidR="001A494C" w:rsidRPr="001A494C">
        <w:rPr>
          <w:rFonts w:ascii="Times New Roman" w:hAnsi="Times New Roman"/>
          <w:sz w:val="24"/>
          <w:szCs w:val="24"/>
        </w:rPr>
        <w:t>47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esetben kellett segítséget nyújtani. </w:t>
      </w:r>
      <w:r w:rsidR="001A494C" w:rsidRPr="001A494C">
        <w:rPr>
          <w:rFonts w:ascii="Times New Roman" w:hAnsi="Times New Roman"/>
          <w:sz w:val="24"/>
          <w:szCs w:val="24"/>
        </w:rPr>
        <w:t>Hivatalos ügyek intézésében 109</w:t>
      </w:r>
      <w:r w:rsidRPr="001A494C">
        <w:rPr>
          <w:rFonts w:ascii="Times New Roman" w:hAnsi="Times New Roman"/>
          <w:sz w:val="24"/>
          <w:szCs w:val="24"/>
        </w:rPr>
        <w:t xml:space="preserve"> alkalommal segédkeztem, </w:t>
      </w:r>
      <w:r w:rsidR="001A494C" w:rsidRPr="001A494C">
        <w:rPr>
          <w:rFonts w:ascii="Times New Roman" w:hAnsi="Times New Roman"/>
          <w:sz w:val="24"/>
          <w:szCs w:val="24"/>
        </w:rPr>
        <w:t>314</w:t>
      </w:r>
      <w:r w:rsidR="001A494C">
        <w:rPr>
          <w:rFonts w:ascii="Times New Roman" w:hAnsi="Times New Roman"/>
          <w:sz w:val="24"/>
          <w:szCs w:val="24"/>
        </w:rPr>
        <w:t xml:space="preserve"> alkalommal</w:t>
      </w:r>
      <w:r w:rsidRPr="001A494C">
        <w:rPr>
          <w:rFonts w:ascii="Times New Roman" w:hAnsi="Times New Roman"/>
          <w:sz w:val="24"/>
          <w:szCs w:val="24"/>
        </w:rPr>
        <w:t xml:space="preserve"> látogattam 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családot, </w:t>
      </w:r>
      <w:r w:rsidR="001A494C" w:rsidRPr="001A494C">
        <w:rPr>
          <w:rFonts w:ascii="Times New Roman" w:hAnsi="Times New Roman"/>
          <w:sz w:val="24"/>
          <w:szCs w:val="24"/>
        </w:rPr>
        <w:t>78</w:t>
      </w:r>
      <w:r w:rsidRPr="001A494C">
        <w:rPr>
          <w:rFonts w:ascii="Times New Roman" w:hAnsi="Times New Roman"/>
          <w:sz w:val="24"/>
          <w:szCs w:val="24"/>
        </w:rPr>
        <w:t xml:space="preserve"> esetben került sor szakmaközi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megbeszélésre.</w:t>
      </w:r>
    </w:p>
    <w:p w:rsidR="00BC3FFB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1A494C">
        <w:rPr>
          <w:rFonts w:ascii="Times New Roman" w:hAnsi="Times New Roman"/>
          <w:sz w:val="24"/>
          <w:szCs w:val="24"/>
        </w:rPr>
        <w:t>4 alkalommal osztottunk</w:t>
      </w:r>
      <w:r w:rsidRPr="00674F06">
        <w:rPr>
          <w:rFonts w:ascii="Times New Roman" w:hAnsi="Times New Roman"/>
          <w:sz w:val="24"/>
          <w:szCs w:val="24"/>
        </w:rPr>
        <w:t xml:space="preserve"> ruhát a településen. </w:t>
      </w:r>
      <w:r w:rsidR="001A494C" w:rsidRPr="001A494C">
        <w:rPr>
          <w:rFonts w:ascii="Times New Roman" w:hAnsi="Times New Roman"/>
          <w:sz w:val="24"/>
          <w:szCs w:val="24"/>
        </w:rPr>
        <w:t>30</w:t>
      </w:r>
      <w:r w:rsidRPr="001A494C">
        <w:rPr>
          <w:rFonts w:ascii="Times New Roman" w:hAnsi="Times New Roman"/>
          <w:sz w:val="24"/>
          <w:szCs w:val="24"/>
        </w:rPr>
        <w:t xml:space="preserve"> alaklommal tudtunk</w:t>
      </w:r>
      <w:r w:rsidRPr="00674F06">
        <w:rPr>
          <w:rFonts w:ascii="Times New Roman" w:hAnsi="Times New Roman"/>
          <w:sz w:val="24"/>
          <w:szCs w:val="24"/>
        </w:rPr>
        <w:t xml:space="preserve"> egyéb adományt biztosítani (babakocsi, karácsonyi ajándék</w:t>
      </w:r>
      <w:r w:rsidR="001A494C">
        <w:rPr>
          <w:rFonts w:ascii="Times New Roman" w:hAnsi="Times New Roman"/>
          <w:sz w:val="24"/>
          <w:szCs w:val="24"/>
        </w:rPr>
        <w:t xml:space="preserve">, háztartási kisgépek, bútorok </w:t>
      </w:r>
      <w:proofErr w:type="spellStart"/>
      <w:r w:rsidR="001A494C">
        <w:rPr>
          <w:rFonts w:ascii="Times New Roman" w:hAnsi="Times New Roman"/>
          <w:sz w:val="24"/>
          <w:szCs w:val="24"/>
        </w:rPr>
        <w:t>stb</w:t>
      </w:r>
      <w:proofErr w:type="spellEnd"/>
      <w:r w:rsidRPr="00674F06">
        <w:rPr>
          <w:rFonts w:ascii="Times New Roman" w:hAnsi="Times New Roman"/>
          <w:sz w:val="24"/>
          <w:szCs w:val="24"/>
        </w:rPr>
        <w:t>).</w:t>
      </w:r>
      <w:r w:rsidR="00BC3FFB" w:rsidRPr="00674F06">
        <w:rPr>
          <w:rFonts w:ascii="Times New Roman" w:hAnsi="Times New Roman"/>
          <w:sz w:val="24"/>
          <w:szCs w:val="24"/>
        </w:rPr>
        <w:t xml:space="preserve"> </w:t>
      </w:r>
    </w:p>
    <w:p w:rsidR="00B875D2" w:rsidRPr="00674F06" w:rsidRDefault="00BC3FFB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Gyermekjóléti Szolgálatunk</w:t>
      </w:r>
      <w:r w:rsidRPr="00674F0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74F06">
        <w:rPr>
          <w:rFonts w:ascii="Times New Roman" w:hAnsi="Times New Roman"/>
          <w:sz w:val="24"/>
          <w:szCs w:val="24"/>
        </w:rPr>
        <w:t>3 fogyatékkal élő gyermekeknek írt pályázatot</w:t>
      </w:r>
      <w:r w:rsidR="001A494C">
        <w:rPr>
          <w:rFonts w:ascii="Times New Roman" w:hAnsi="Times New Roman"/>
          <w:sz w:val="24"/>
          <w:szCs w:val="24"/>
        </w:rPr>
        <w:t xml:space="preserve"> az elmúlt évben, így egy gyermek laptopot, egy</w:t>
      </w:r>
      <w:r w:rsidRPr="00674F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74F06">
        <w:rPr>
          <w:rFonts w:ascii="Times New Roman" w:hAnsi="Times New Roman"/>
          <w:sz w:val="24"/>
          <w:szCs w:val="24"/>
        </w:rPr>
        <w:t>gyermek fejlesztő</w:t>
      </w:r>
      <w:proofErr w:type="gramEnd"/>
      <w:r w:rsidRPr="00674F06">
        <w:rPr>
          <w:rFonts w:ascii="Times New Roman" w:hAnsi="Times New Roman"/>
          <w:sz w:val="24"/>
          <w:szCs w:val="24"/>
        </w:rPr>
        <w:t xml:space="preserve"> játékokat vásárolhatott, egy gyermek pedig für</w:t>
      </w:r>
      <w:r w:rsidR="00674F06" w:rsidRPr="00674F06">
        <w:rPr>
          <w:rFonts w:ascii="Times New Roman" w:hAnsi="Times New Roman"/>
          <w:sz w:val="24"/>
          <w:szCs w:val="24"/>
        </w:rPr>
        <w:t>dőszoba felújításra nyert pénzt</w:t>
      </w:r>
      <w:r w:rsidR="001A494C">
        <w:rPr>
          <w:rFonts w:ascii="Times New Roman" w:hAnsi="Times New Roman"/>
          <w:sz w:val="24"/>
          <w:szCs w:val="24"/>
        </w:rPr>
        <w:t>. Az összes pályázat összértéke 510 ezer Ft</w:t>
      </w:r>
      <w:r w:rsidR="00674F06" w:rsidRPr="00674F06">
        <w:rPr>
          <w:rFonts w:ascii="Times New Roman" w:hAnsi="Times New Roman"/>
          <w:sz w:val="24"/>
          <w:szCs w:val="24"/>
        </w:rPr>
        <w:t>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B875D2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674F06">
        <w:rPr>
          <w:rFonts w:ascii="Times New Roman" w:hAnsi="Times New Roman"/>
          <w:b/>
          <w:sz w:val="24"/>
          <w:szCs w:val="24"/>
        </w:rPr>
        <w:t>Felmerült problémák:</w:t>
      </w:r>
    </w:p>
    <w:p w:rsidR="00674F06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Problémát jelentett az év folyamán, hogy a rendőri szervektől nem </w:t>
      </w:r>
      <w:r w:rsidR="00674F06" w:rsidRPr="00674F06">
        <w:rPr>
          <w:rFonts w:ascii="Times New Roman" w:hAnsi="Times New Roman"/>
          <w:color w:val="000000" w:themeColor="text1"/>
          <w:sz w:val="24"/>
          <w:szCs w:val="24"/>
        </w:rPr>
        <w:t>érkeztek a meg a jelzőlapok, de ezt a problémát mára már sikerült orvosolni.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>Szintén probléma, hogy egyes iskolák nem tesznek eleget törvényi kötelezettségüknek, miszerint 10 óra igazolatlan mulasztás után jelzéssel kell élniük a Gye</w:t>
      </w:r>
      <w:r w:rsidR="00674F06" w:rsidRPr="00674F06">
        <w:rPr>
          <w:rFonts w:ascii="Times New Roman" w:hAnsi="Times New Roman"/>
          <w:color w:val="000000" w:themeColor="text1"/>
          <w:sz w:val="24"/>
          <w:szCs w:val="24"/>
        </w:rPr>
        <w:t>rmekjóléti Szolgálatok felé is, és emiatt sajnos későn jut a tudomásunkra a probléma.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>Problémaként merült fel az is, hogy a megyében fellelhető családok Átmeneti Otthona, és az Anya otthonok nem fogadnak csak helyi lakosokat. Így ha esetlegesen ilyen segítségre lenne szükség, egy távolabbi városba kellene a családot, vagy anyát elhelyezni, ami nehezen kivitelezhető, hiszen ennek anyagi vonzata is van, ami sokszor megterhelő az egyébként is nehéz helyzetben lévőnek.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B875D2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  <w:r w:rsidRPr="00674F06">
        <w:rPr>
          <w:rFonts w:ascii="Times New Roman" w:hAnsi="Times New Roman"/>
          <w:b/>
          <w:sz w:val="24"/>
          <w:szCs w:val="24"/>
        </w:rPr>
        <w:t>Javaslat:</w:t>
      </w:r>
    </w:p>
    <w:p w:rsidR="00B875D2" w:rsidRDefault="00B875D2" w:rsidP="002C0628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4F06">
        <w:rPr>
          <w:rFonts w:ascii="Times New Roman" w:hAnsi="Times New Roman"/>
          <w:color w:val="000000" w:themeColor="text1"/>
          <w:sz w:val="24"/>
          <w:szCs w:val="24"/>
        </w:rPr>
        <w:t>Véleményem szerint fontos lenne a településeken kiépíteni egy helyettes szülő hálózatot, ami azt a célt szolgálná, hogy ne kelljen lakókörnyezetéből kiszakítani azt a gyermeket, akiről ideiglenes jelleggel nem tud a szülője, vagy m</w:t>
      </w:r>
      <w:r w:rsidR="00BC3FFB" w:rsidRPr="00674F06">
        <w:rPr>
          <w:rFonts w:ascii="Times New Roman" w:hAnsi="Times New Roman"/>
          <w:color w:val="000000" w:themeColor="text1"/>
          <w:sz w:val="24"/>
          <w:szCs w:val="24"/>
        </w:rPr>
        <w:t>ás hozzátartozója gondoskodni (betegség, vagy kó</w:t>
      </w:r>
      <w:r w:rsidRPr="00674F06">
        <w:rPr>
          <w:rFonts w:ascii="Times New Roman" w:hAnsi="Times New Roman"/>
          <w:color w:val="000000" w:themeColor="text1"/>
          <w:sz w:val="24"/>
          <w:szCs w:val="24"/>
        </w:rPr>
        <w:t xml:space="preserve">rházi kezelés, </w:t>
      </w:r>
      <w:proofErr w:type="gramStart"/>
      <w:r w:rsidRPr="00674F06">
        <w:rPr>
          <w:rFonts w:ascii="Times New Roman" w:hAnsi="Times New Roman"/>
          <w:color w:val="000000" w:themeColor="text1"/>
          <w:sz w:val="24"/>
          <w:szCs w:val="24"/>
        </w:rPr>
        <w:t>stb. miatt</w:t>
      </w:r>
      <w:proofErr w:type="gramEnd"/>
      <w:r w:rsidRPr="00674F06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2C0628" w:rsidRPr="002C0628" w:rsidRDefault="002C0628" w:rsidP="002C0628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75D2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Pr="00674F06" w:rsidRDefault="001A494C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742EA7" w:rsidRDefault="00742EA7" w:rsidP="00742EA7">
      <w:pPr>
        <w:jc w:val="both"/>
        <w:rPr>
          <w:rFonts w:ascii="Times New Roman" w:hAnsi="Times New Roman"/>
          <w:b/>
          <w:sz w:val="24"/>
          <w:szCs w:val="24"/>
        </w:rPr>
      </w:pPr>
      <w:r w:rsidRPr="00674F06">
        <w:rPr>
          <w:rFonts w:ascii="Times New Roman" w:hAnsi="Times New Roman"/>
          <w:b/>
          <w:sz w:val="24"/>
          <w:szCs w:val="24"/>
        </w:rPr>
        <w:lastRenderedPageBreak/>
        <w:t xml:space="preserve">Tisztelt Jegyző Asszony, </w:t>
      </w:r>
      <w:r>
        <w:rPr>
          <w:rFonts w:ascii="Times New Roman" w:hAnsi="Times New Roman"/>
          <w:b/>
          <w:sz w:val="24"/>
          <w:szCs w:val="24"/>
        </w:rPr>
        <w:t xml:space="preserve">Tisztelt </w:t>
      </w:r>
      <w:r w:rsidRPr="00674F06">
        <w:rPr>
          <w:rFonts w:ascii="Times New Roman" w:hAnsi="Times New Roman"/>
          <w:b/>
          <w:sz w:val="24"/>
          <w:szCs w:val="24"/>
        </w:rPr>
        <w:t>Képviselő - Testület!</w:t>
      </w:r>
    </w:p>
    <w:p w:rsidR="00D85A80" w:rsidRDefault="00D85A80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Default="001A494C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1A494C" w:rsidRPr="00D85A80" w:rsidRDefault="001A494C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674F06" w:rsidRPr="00742EA7" w:rsidRDefault="00B875D2" w:rsidP="00742EA7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42EA7">
        <w:rPr>
          <w:rFonts w:ascii="Times New Roman" w:hAnsi="Times New Roman"/>
          <w:sz w:val="24"/>
          <w:szCs w:val="24"/>
        </w:rPr>
        <w:t>Kérem, hogy a 2014. éviről szóló beszámolómat szíveskedjen</w:t>
      </w:r>
      <w:r w:rsidR="00D85A80" w:rsidRPr="00742EA7">
        <w:rPr>
          <w:rFonts w:ascii="Times New Roman" w:hAnsi="Times New Roman"/>
          <w:sz w:val="24"/>
          <w:szCs w:val="24"/>
        </w:rPr>
        <w:t>ek</w:t>
      </w:r>
      <w:r w:rsidRPr="00742EA7">
        <w:rPr>
          <w:rFonts w:ascii="Times New Roman" w:hAnsi="Times New Roman"/>
          <w:sz w:val="24"/>
          <w:szCs w:val="24"/>
        </w:rPr>
        <w:t xml:space="preserve"> elfogadni. </w:t>
      </w:r>
    </w:p>
    <w:p w:rsidR="00D85A80" w:rsidRDefault="00D85A80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1A494C" w:rsidRDefault="001A494C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1A494C" w:rsidRPr="00D85A80" w:rsidRDefault="001A494C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B875D2" w:rsidRPr="00742EA7" w:rsidRDefault="00BC3FFB" w:rsidP="00742EA7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42EA7">
        <w:rPr>
          <w:rFonts w:ascii="Times New Roman" w:hAnsi="Times New Roman"/>
          <w:sz w:val="24"/>
          <w:szCs w:val="24"/>
        </w:rPr>
        <w:t>Bakonycsernye, 2015. május 19.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B875D2" w:rsidRDefault="00B875D2" w:rsidP="00B875D2">
      <w:pPr>
        <w:pStyle w:val="Listaszerbekezds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</w:p>
    <w:p w:rsidR="001A494C" w:rsidRPr="00674F06" w:rsidRDefault="001A494C" w:rsidP="00B875D2">
      <w:pPr>
        <w:pStyle w:val="Listaszerbekezds"/>
        <w:spacing w:before="100" w:beforeAutospacing="1" w:after="100" w:afterAutospacing="1"/>
        <w:ind w:left="0"/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674F06">
      <w:pPr>
        <w:pStyle w:val="Listaszerbekezds"/>
        <w:spacing w:before="100" w:beforeAutospacing="1" w:after="100" w:afterAutospacing="1"/>
        <w:ind w:left="4260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>Tisztelettel:</w:t>
      </w:r>
    </w:p>
    <w:p w:rsidR="00B875D2" w:rsidRPr="00674F06" w:rsidRDefault="00B875D2" w:rsidP="00674F06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</w:p>
    <w:p w:rsidR="00B875D2" w:rsidRPr="00674F06" w:rsidRDefault="00B875D2" w:rsidP="00B875D2">
      <w:pPr>
        <w:pStyle w:val="Listaszerbekezds"/>
        <w:spacing w:before="100" w:beforeAutospacing="1" w:after="100" w:afterAutospacing="1"/>
        <w:ind w:firstLine="696"/>
        <w:jc w:val="both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="00BC3FFB" w:rsidRPr="00674F06">
        <w:rPr>
          <w:rFonts w:ascii="Times New Roman" w:hAnsi="Times New Roman"/>
          <w:sz w:val="24"/>
          <w:szCs w:val="24"/>
        </w:rPr>
        <w:t xml:space="preserve">   </w:t>
      </w:r>
      <w:r w:rsidR="00674F06">
        <w:rPr>
          <w:rFonts w:ascii="Times New Roman" w:hAnsi="Times New Roman"/>
          <w:sz w:val="24"/>
          <w:szCs w:val="24"/>
        </w:rPr>
        <w:tab/>
      </w:r>
      <w:r w:rsidR="00BC3FFB" w:rsidRPr="00674F06">
        <w:rPr>
          <w:rFonts w:ascii="Times New Roman" w:hAnsi="Times New Roman"/>
          <w:sz w:val="24"/>
          <w:szCs w:val="24"/>
        </w:rPr>
        <w:t xml:space="preserve">  Greznerics Melinda</w:t>
      </w:r>
    </w:p>
    <w:p w:rsidR="00B875D2" w:rsidRPr="00674F06" w:rsidRDefault="00B875D2" w:rsidP="00B875D2">
      <w:pPr>
        <w:pStyle w:val="Listaszerbekezds"/>
        <w:spacing w:before="100" w:beforeAutospacing="1" w:after="100" w:afterAutospacing="1"/>
        <w:ind w:firstLine="696"/>
        <w:rPr>
          <w:rFonts w:ascii="Times New Roman" w:hAnsi="Times New Roman"/>
          <w:sz w:val="24"/>
          <w:szCs w:val="24"/>
        </w:rPr>
      </w:pP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</w:r>
      <w:r w:rsidRPr="00674F06">
        <w:rPr>
          <w:rFonts w:ascii="Times New Roman" w:hAnsi="Times New Roman"/>
          <w:sz w:val="24"/>
          <w:szCs w:val="24"/>
        </w:rPr>
        <w:tab/>
        <w:t xml:space="preserve">                         </w:t>
      </w:r>
      <w:r w:rsidR="00674F06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674F06">
        <w:rPr>
          <w:rFonts w:ascii="Times New Roman" w:hAnsi="Times New Roman"/>
          <w:sz w:val="24"/>
          <w:szCs w:val="24"/>
        </w:rPr>
        <w:t>családgondozó</w:t>
      </w:r>
      <w:proofErr w:type="gramEnd"/>
    </w:p>
    <w:p w:rsidR="00B875D2" w:rsidRPr="00674F06" w:rsidRDefault="00B875D2" w:rsidP="00B875D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1A494C" w:rsidRDefault="001A494C" w:rsidP="00B875D2">
      <w:pPr>
        <w:jc w:val="both"/>
        <w:rPr>
          <w:b/>
          <w:sz w:val="24"/>
          <w:szCs w:val="24"/>
          <w:u w:val="single"/>
        </w:rPr>
      </w:pPr>
    </w:p>
    <w:p w:rsidR="00674F06" w:rsidRDefault="00674F06" w:rsidP="00B875D2">
      <w:pPr>
        <w:rPr>
          <w:b/>
          <w:sz w:val="24"/>
          <w:szCs w:val="24"/>
          <w:u w:val="single"/>
        </w:rPr>
      </w:pPr>
    </w:p>
    <w:p w:rsidR="00B875D2" w:rsidRDefault="00B875D2" w:rsidP="00B875D2">
      <w:pPr>
        <w:rPr>
          <w:b/>
          <w:sz w:val="56"/>
          <w:szCs w:val="56"/>
        </w:rPr>
      </w:pPr>
      <w:r>
        <w:rPr>
          <w:b/>
          <w:sz w:val="56"/>
          <w:szCs w:val="56"/>
        </w:rPr>
        <w:t>Bakonycsernye – Balinka – Nagyveleg</w:t>
      </w:r>
    </w:p>
    <w:p w:rsidR="00B875D2" w:rsidRPr="00545BEC" w:rsidRDefault="00674F06" w:rsidP="00B875D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Mik</w:t>
      </w:r>
      <w:r w:rsidR="00B875D2">
        <w:rPr>
          <w:b/>
          <w:sz w:val="56"/>
          <w:szCs w:val="56"/>
        </w:rPr>
        <w:t>r</w:t>
      </w:r>
      <w:r>
        <w:rPr>
          <w:b/>
          <w:sz w:val="56"/>
          <w:szCs w:val="56"/>
        </w:rPr>
        <w:t>o</w:t>
      </w:r>
      <w:r w:rsidR="00B875D2">
        <w:rPr>
          <w:b/>
          <w:sz w:val="56"/>
          <w:szCs w:val="56"/>
        </w:rPr>
        <w:t>körzeti Szociális Társulás</w:t>
      </w: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r w:rsidRPr="00545BEC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>Családsegítő</w:t>
      </w:r>
      <w:r w:rsidRPr="00545BEC">
        <w:rPr>
          <w:b/>
          <w:sz w:val="44"/>
          <w:szCs w:val="44"/>
        </w:rPr>
        <w:t xml:space="preserve"> Szolgálat </w:t>
      </w: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beszámolója</w:t>
      </w:r>
      <w:proofErr w:type="gramEnd"/>
    </w:p>
    <w:p w:rsidR="00B875D2" w:rsidRDefault="00674F06" w:rsidP="00B875D2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Bakonycsernye </w:t>
      </w:r>
      <w:r w:rsidR="00B875D2">
        <w:rPr>
          <w:b/>
          <w:sz w:val="44"/>
          <w:szCs w:val="44"/>
        </w:rPr>
        <w:t>településről</w:t>
      </w:r>
    </w:p>
    <w:p w:rsidR="00B875D2" w:rsidRPr="00545BEC" w:rsidRDefault="00B875D2" w:rsidP="00B875D2">
      <w:pPr>
        <w:spacing w:line="240" w:lineRule="auto"/>
        <w:jc w:val="center"/>
        <w:rPr>
          <w:b/>
          <w:sz w:val="44"/>
          <w:szCs w:val="44"/>
        </w:rPr>
      </w:pPr>
    </w:p>
    <w:p w:rsidR="00B875D2" w:rsidRDefault="00B875D2" w:rsidP="00B875D2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2014. év</w:t>
      </w: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B875D2" w:rsidRDefault="00B875D2" w:rsidP="00B875D2">
      <w:pPr>
        <w:jc w:val="both"/>
        <w:rPr>
          <w:b/>
          <w:sz w:val="24"/>
          <w:szCs w:val="24"/>
          <w:u w:val="single"/>
        </w:rPr>
      </w:pPr>
    </w:p>
    <w:p w:rsidR="00742EA7" w:rsidRDefault="00742EA7" w:rsidP="00B875D2">
      <w:pPr>
        <w:jc w:val="both"/>
        <w:rPr>
          <w:b/>
          <w:sz w:val="24"/>
          <w:szCs w:val="24"/>
          <w:u w:val="single"/>
        </w:rPr>
      </w:pPr>
    </w:p>
    <w:p w:rsidR="00742EA7" w:rsidRDefault="00742EA7" w:rsidP="00742EA7">
      <w:pPr>
        <w:jc w:val="both"/>
        <w:rPr>
          <w:rFonts w:ascii="Times New Roman" w:hAnsi="Times New Roman"/>
          <w:b/>
          <w:sz w:val="24"/>
          <w:szCs w:val="24"/>
        </w:rPr>
      </w:pPr>
      <w:r w:rsidRPr="00674F06">
        <w:rPr>
          <w:rFonts w:ascii="Times New Roman" w:hAnsi="Times New Roman"/>
          <w:b/>
          <w:sz w:val="24"/>
          <w:szCs w:val="24"/>
        </w:rPr>
        <w:t xml:space="preserve">Tisztelt Jegyző Asszony, </w:t>
      </w:r>
      <w:r>
        <w:rPr>
          <w:rFonts w:ascii="Times New Roman" w:hAnsi="Times New Roman"/>
          <w:b/>
          <w:sz w:val="24"/>
          <w:szCs w:val="24"/>
        </w:rPr>
        <w:t xml:space="preserve">Tisztelt </w:t>
      </w:r>
      <w:r w:rsidRPr="00674F06">
        <w:rPr>
          <w:rFonts w:ascii="Times New Roman" w:hAnsi="Times New Roman"/>
          <w:b/>
          <w:sz w:val="24"/>
          <w:szCs w:val="24"/>
        </w:rPr>
        <w:t>Képviselő - Testület!</w:t>
      </w:r>
    </w:p>
    <w:p w:rsidR="00B875D2" w:rsidRDefault="00B875D2" w:rsidP="00B875D2">
      <w:pPr>
        <w:spacing w:line="360" w:lineRule="auto"/>
      </w:pPr>
    </w:p>
    <w:p w:rsidR="00B875D2" w:rsidRPr="002C0628" w:rsidRDefault="00B875D2" w:rsidP="00B875D2">
      <w:pPr>
        <w:pStyle w:val="Szvegtrzs"/>
        <w:ind w:firstLine="360"/>
      </w:pPr>
      <w:r w:rsidRPr="002C0628">
        <w:t>Bakonycsernye – Balinka – Nagyveleg Községek Mikrokörzeti Szociális Társulás Bakonycsernye, Balinka, Nagyveleg közigazgatási területén végez szociális alapszolgáltatás keretében családsegítést, házi segítségnyújtást és étkeztetést.</w:t>
      </w:r>
    </w:p>
    <w:p w:rsidR="00B875D2" w:rsidRPr="002C0628" w:rsidRDefault="00B875D2" w:rsidP="00B875D2">
      <w:pPr>
        <w:pStyle w:val="Szvegtrzs"/>
        <w:ind w:firstLine="360"/>
      </w:pPr>
      <w:r w:rsidRPr="002C0628">
        <w:t xml:space="preserve">A Szolgálatunk alapító szerve és fenntartója Bakonycsernye, Balinka, Nagyveleg községek Önkormányzatainak Mikrokörzeti Szociális Társulása. Az alapszolgáltatást </w:t>
      </w:r>
      <w:r w:rsidRPr="002C0628">
        <w:rPr>
          <w:b/>
          <w:bCs/>
          <w:i/>
          <w:iCs/>
        </w:rPr>
        <w:t>2012. május 31.</w:t>
      </w:r>
      <w:r w:rsidRPr="002C0628">
        <w:t xml:space="preserve"> napjától nyújtja. A Társulás ellátandó feladatai közé tartozik még továbbá a gyermekjóléti szolgáltatás.</w:t>
      </w:r>
    </w:p>
    <w:p w:rsidR="00B875D2" w:rsidRPr="002C0628" w:rsidRDefault="00B875D2" w:rsidP="00B875D2">
      <w:pPr>
        <w:pStyle w:val="Szvegtrzs"/>
        <w:ind w:firstLine="360"/>
      </w:pPr>
    </w:p>
    <w:p w:rsidR="00B875D2" w:rsidRPr="002C0628" w:rsidRDefault="00B875D2" w:rsidP="00B875D2">
      <w:pPr>
        <w:pStyle w:val="Szvegtrzs"/>
        <w:ind w:firstLine="360"/>
        <w:rPr>
          <w:b/>
          <w:u w:val="single"/>
        </w:rPr>
      </w:pPr>
      <w:r w:rsidRPr="002C0628">
        <w:rPr>
          <w:b/>
          <w:u w:val="single"/>
        </w:rPr>
        <w:t>Személyi feltételek:</w:t>
      </w:r>
    </w:p>
    <w:p w:rsidR="00B875D2" w:rsidRPr="002C0628" w:rsidRDefault="00B875D2" w:rsidP="00B875D2">
      <w:pPr>
        <w:pStyle w:val="Szvegtrzs"/>
        <w:numPr>
          <w:ilvl w:val="0"/>
          <w:numId w:val="6"/>
        </w:numPr>
      </w:pPr>
      <w:r w:rsidRPr="002C0628">
        <w:t>1 fő felsőfokú szociális alapvégzettségű (szociális munkás) családgondozó</w:t>
      </w:r>
      <w:r w:rsidR="00623E17" w:rsidRPr="002C0628">
        <w:t xml:space="preserve"> (2015. április 10-ig)</w:t>
      </w:r>
    </w:p>
    <w:p w:rsidR="00B875D2" w:rsidRPr="002C0628" w:rsidRDefault="00B875D2" w:rsidP="00B875D2">
      <w:pPr>
        <w:pStyle w:val="Szvegtrzs"/>
        <w:numPr>
          <w:ilvl w:val="0"/>
          <w:numId w:val="6"/>
        </w:numPr>
      </w:pPr>
      <w:r w:rsidRPr="002C0628">
        <w:t>1 fő felsőfokú szociális alapvégzettségű (szociálpedagógus) családgondozó</w:t>
      </w:r>
    </w:p>
    <w:p w:rsidR="00B875D2" w:rsidRPr="002C0628" w:rsidRDefault="00B875D2" w:rsidP="00B875D2">
      <w:pPr>
        <w:pStyle w:val="Szvegtrzs"/>
        <w:numPr>
          <w:ilvl w:val="0"/>
          <w:numId w:val="6"/>
        </w:numPr>
      </w:pPr>
      <w:r w:rsidRPr="002C0628">
        <w:t>1 fő szociális gondozó</w:t>
      </w:r>
    </w:p>
    <w:p w:rsidR="00B875D2" w:rsidRPr="002C0628" w:rsidRDefault="00B875D2" w:rsidP="00B875D2">
      <w:pPr>
        <w:pStyle w:val="Szvegtrzs"/>
        <w:ind w:left="360"/>
        <w:rPr>
          <w:b/>
          <w:u w:val="single"/>
        </w:rPr>
      </w:pPr>
      <w:r w:rsidRPr="002C0628">
        <w:rPr>
          <w:b/>
          <w:u w:val="single"/>
        </w:rPr>
        <w:t>Tárgyi feltételek:</w:t>
      </w:r>
    </w:p>
    <w:p w:rsidR="00B875D2" w:rsidRPr="002C0628" w:rsidRDefault="00B875D2" w:rsidP="00B875D2">
      <w:pPr>
        <w:pStyle w:val="Szvegtrzs"/>
        <w:numPr>
          <w:ilvl w:val="0"/>
          <w:numId w:val="6"/>
        </w:numPr>
      </w:pPr>
      <w:r w:rsidRPr="002C0628">
        <w:t>A Szociális Alapszolgálat irodája Bakonycsernye, Rákóczi út 79. szám alatti önkormányzati szolgálati lakás alagsorában került berendezésre. A 2 helyiségből álló iroda a személyes segítő szakmai munkára, időnként megrendezésre kerülő adományosztásra, szakmai megbeszélésekre alkalmas.</w:t>
      </w:r>
    </w:p>
    <w:p w:rsidR="00B875D2" w:rsidRPr="002C0628" w:rsidRDefault="00B875D2" w:rsidP="00B875D2">
      <w:pPr>
        <w:pStyle w:val="Szvegtrzs"/>
        <w:ind w:left="720"/>
      </w:pPr>
      <w:r w:rsidRPr="002C0628">
        <w:t>Az épületben van lehetőség a felajánlott ruha-, játékadományokat elzártan tárolni.</w:t>
      </w:r>
    </w:p>
    <w:p w:rsidR="00B875D2" w:rsidRPr="002C0628" w:rsidRDefault="00623E17" w:rsidP="00B875D2">
      <w:pPr>
        <w:pStyle w:val="Szvegtrzs"/>
        <w:ind w:left="720"/>
      </w:pPr>
      <w:r w:rsidRPr="002C0628">
        <w:t xml:space="preserve">Az irodahelyiség mellett </w:t>
      </w:r>
      <w:proofErr w:type="gramStart"/>
      <w:r w:rsidRPr="002C0628">
        <w:t xml:space="preserve">külön </w:t>
      </w:r>
      <w:r w:rsidR="00B875D2" w:rsidRPr="002C0628">
        <w:t>bejáratú</w:t>
      </w:r>
      <w:proofErr w:type="gramEnd"/>
      <w:r w:rsidR="00B875D2" w:rsidRPr="002C0628">
        <w:t xml:space="preserve"> helyiségben egy önkéntes segítő közreműködésével hetente, szerda délutánonként költségmentesen válogathatnak ruhát a rászorulók.</w:t>
      </w:r>
    </w:p>
    <w:p w:rsidR="00623E17" w:rsidRPr="002C0628" w:rsidRDefault="00B875D2" w:rsidP="00B875D2">
      <w:pPr>
        <w:pStyle w:val="Szvegtrzs"/>
        <w:numPr>
          <w:ilvl w:val="0"/>
          <w:numId w:val="6"/>
        </w:numPr>
      </w:pPr>
      <w:r w:rsidRPr="002C0628">
        <w:t>A technikai feltételek megfelelőek</w:t>
      </w:r>
      <w:r w:rsidR="00623E17" w:rsidRPr="002C0628">
        <w:t>, 2</w:t>
      </w:r>
      <w:r w:rsidRPr="002C0628">
        <w:t xml:space="preserve"> s</w:t>
      </w:r>
      <w:r w:rsidR="00623E17" w:rsidRPr="002C0628">
        <w:t>zámítógép, 2 mobiltelefon, 1</w:t>
      </w:r>
      <w:r w:rsidRPr="002C0628">
        <w:t xml:space="preserve"> számítógépről működtetett Internet-hozzáférés, </w:t>
      </w:r>
      <w:r w:rsidR="00623E17" w:rsidRPr="002C0628">
        <w:t xml:space="preserve">1 </w:t>
      </w:r>
      <w:r w:rsidRPr="002C0628">
        <w:t>nyomtató</w:t>
      </w:r>
      <w:r w:rsidR="00623E17" w:rsidRPr="002C0628">
        <w:t xml:space="preserve"> és 1 fénymásoló</w:t>
      </w:r>
      <w:r w:rsidRPr="002C0628">
        <w:t xml:space="preserve"> segíti </w:t>
      </w:r>
      <w:r w:rsidR="00623E17" w:rsidRPr="002C0628">
        <w:t>a munkánkat.</w:t>
      </w:r>
    </w:p>
    <w:p w:rsidR="00B875D2" w:rsidRPr="002C0628" w:rsidRDefault="00B875D2" w:rsidP="00623E17">
      <w:pPr>
        <w:pStyle w:val="Szvegtrzs"/>
        <w:ind w:left="720"/>
      </w:pPr>
      <w:r w:rsidRPr="002C0628">
        <w:t>A házi gondozó a közlekedést Bakonycsernye településen szolgálati kerékpárral oldja meg.</w:t>
      </w:r>
    </w:p>
    <w:p w:rsidR="00623E17" w:rsidRPr="002C0628" w:rsidRDefault="00623E17" w:rsidP="00623E17">
      <w:pPr>
        <w:pStyle w:val="Szvegtrzs"/>
        <w:ind w:left="720"/>
      </w:pPr>
      <w:r w:rsidRPr="002C0628">
        <w:t xml:space="preserve">Rendelkezésre áll még az Önkormányzattal közös használatban lévő szolgálati gépjármű és egy kerékpár is. </w:t>
      </w:r>
    </w:p>
    <w:p w:rsidR="00B875D2" w:rsidRPr="002C0628" w:rsidRDefault="00B875D2" w:rsidP="00B875D2">
      <w:pPr>
        <w:pStyle w:val="Szvegtrzs"/>
        <w:ind w:firstLine="360"/>
        <w:rPr>
          <w:b/>
          <w:i/>
        </w:rPr>
      </w:pPr>
    </w:p>
    <w:p w:rsidR="00B875D2" w:rsidRPr="00966139" w:rsidRDefault="00B875D2" w:rsidP="00B875D2">
      <w:pPr>
        <w:pStyle w:val="Szvegtrzs"/>
        <w:ind w:firstLine="360"/>
        <w:rPr>
          <w:bCs/>
          <w:iCs/>
        </w:rPr>
      </w:pPr>
      <w:r w:rsidRPr="002C0628">
        <w:rPr>
          <w:bCs/>
          <w:iCs/>
        </w:rPr>
        <w:lastRenderedPageBreak/>
        <w:t xml:space="preserve">A 2014-es évben szociális alapszolgáltatás keretében összesen </w:t>
      </w:r>
      <w:r w:rsidR="006706E2" w:rsidRPr="00966139">
        <w:rPr>
          <w:bCs/>
          <w:iCs/>
        </w:rPr>
        <w:t>133</w:t>
      </w:r>
      <w:r w:rsidRPr="00966139">
        <w:rPr>
          <w:bCs/>
          <w:iCs/>
        </w:rPr>
        <w:t xml:space="preserve"> személlyel állt Szolgálatunk</w:t>
      </w:r>
      <w:r w:rsidR="006706E2" w:rsidRPr="00966139">
        <w:rPr>
          <w:bCs/>
          <w:iCs/>
        </w:rPr>
        <w:t xml:space="preserve"> kapcsolatban, ebből 86 fővel családsegítés, 38</w:t>
      </w:r>
      <w:r w:rsidRPr="00966139">
        <w:rPr>
          <w:bCs/>
          <w:iCs/>
        </w:rPr>
        <w:t xml:space="preserve"> fővel étkeztetés</w:t>
      </w:r>
      <w:r w:rsidR="006706E2" w:rsidRPr="00966139">
        <w:rPr>
          <w:bCs/>
          <w:iCs/>
        </w:rPr>
        <w:t>, és 9 fővel házi segítségnyújtás</w:t>
      </w:r>
      <w:r w:rsidRPr="00966139">
        <w:rPr>
          <w:bCs/>
          <w:iCs/>
        </w:rPr>
        <w:t xml:space="preserve"> keretében.</w:t>
      </w:r>
    </w:p>
    <w:p w:rsidR="00B875D2" w:rsidRDefault="00B875D2" w:rsidP="006706E2">
      <w:pPr>
        <w:pStyle w:val="Szvegtrzs"/>
        <w:rPr>
          <w:b/>
        </w:rPr>
      </w:pPr>
    </w:p>
    <w:p w:rsidR="00FA5DF1" w:rsidRPr="002C0628" w:rsidRDefault="00FA5DF1" w:rsidP="006706E2">
      <w:pPr>
        <w:pStyle w:val="Szvegtrzs"/>
        <w:rPr>
          <w:b/>
        </w:rPr>
      </w:pPr>
    </w:p>
    <w:p w:rsidR="00B875D2" w:rsidRPr="002C0628" w:rsidRDefault="00B875D2" w:rsidP="00B875D2">
      <w:pPr>
        <w:pStyle w:val="Szvegtrzs"/>
        <w:ind w:firstLine="360"/>
        <w:jc w:val="center"/>
        <w:rPr>
          <w:b/>
        </w:rPr>
      </w:pPr>
      <w:r w:rsidRPr="002C0628">
        <w:rPr>
          <w:b/>
        </w:rPr>
        <w:t>Családsegítés</w:t>
      </w:r>
    </w:p>
    <w:p w:rsidR="00B875D2" w:rsidRPr="002C0628" w:rsidRDefault="00B875D2" w:rsidP="00B875D2">
      <w:pPr>
        <w:pStyle w:val="Szvegtrzs"/>
        <w:ind w:firstLine="357"/>
        <w:jc w:val="center"/>
        <w:rPr>
          <w:b/>
        </w:rPr>
      </w:pPr>
    </w:p>
    <w:p w:rsidR="00B875D2" w:rsidRPr="00D85A80" w:rsidRDefault="00B875D2" w:rsidP="00D85A80">
      <w:pPr>
        <w:pStyle w:val="Szvegtrzs"/>
        <w:rPr>
          <w:color w:val="222222"/>
          <w:shd w:val="clear" w:color="auto" w:fill="FFFFFF"/>
        </w:rPr>
      </w:pPr>
      <w:r w:rsidRPr="002C0628">
        <w:rPr>
          <w:rStyle w:val="apple-converted-space"/>
          <w:color w:val="222222"/>
          <w:shd w:val="clear" w:color="auto" w:fill="FFFFFF"/>
        </w:rPr>
        <w:t>C</w:t>
      </w:r>
      <w:r w:rsidRPr="002C0628">
        <w:rPr>
          <w:color w:val="222222"/>
          <w:shd w:val="clear" w:color="auto" w:fill="FFFFFF"/>
        </w:rPr>
        <w:t>saládsegítés a szociális vagy mentálhigiénés problémák, illetve egyéb krízishelyzet miatt segítségre szoruló személyek, családok számára az ilyen helyzethez vezető okok megelőzése, a krízishelyzet megszüntetése, valamint az életvezetési képesség megőrzése céljából nyújtott szolgáltatás.</w:t>
      </w:r>
    </w:p>
    <w:p w:rsidR="00B875D2" w:rsidRPr="002C0628" w:rsidRDefault="00B875D2" w:rsidP="00B875D2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color w:val="222222"/>
        </w:rPr>
      </w:pPr>
      <w:r w:rsidRPr="002C0628">
        <w:rPr>
          <w:color w:val="222222"/>
        </w:rPr>
        <w:t>A családsegítés keretében biztosítani kell</w:t>
      </w:r>
      <w:r w:rsidR="00623E17" w:rsidRPr="002C0628">
        <w:rPr>
          <w:color w:val="222222"/>
        </w:rPr>
        <w:t>:</w:t>
      </w:r>
    </w:p>
    <w:p w:rsidR="00B875D2" w:rsidRPr="002C0628" w:rsidRDefault="00B875D2" w:rsidP="00B875D2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right="115"/>
        <w:jc w:val="both"/>
        <w:rPr>
          <w:color w:val="222222"/>
        </w:rPr>
      </w:pPr>
      <w:r w:rsidRPr="002C0628">
        <w:rPr>
          <w:color w:val="222222"/>
        </w:rPr>
        <w:t>a szociális, életvezetési és mentálhigiénés tanácsadást,</w:t>
      </w:r>
    </w:p>
    <w:p w:rsidR="00B875D2" w:rsidRPr="002C0628" w:rsidRDefault="00B875D2" w:rsidP="00B875D2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right="115"/>
        <w:jc w:val="both"/>
        <w:rPr>
          <w:color w:val="222222"/>
        </w:rPr>
      </w:pPr>
      <w:r w:rsidRPr="002C0628">
        <w:rPr>
          <w:color w:val="222222"/>
        </w:rPr>
        <w:t>az anyagi nehézségekkel küzdők számára a pénzbeli, természetbeni ellátásokhoz, továbbá a szociális szolgáltatásokhoz való hozzájutás megszervezését,</w:t>
      </w:r>
    </w:p>
    <w:p w:rsidR="00B875D2" w:rsidRPr="002C0628" w:rsidRDefault="00B875D2" w:rsidP="00B875D2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right="115"/>
        <w:jc w:val="both"/>
        <w:rPr>
          <w:color w:val="222222"/>
        </w:rPr>
      </w:pPr>
      <w:r w:rsidRPr="002C0628">
        <w:rPr>
          <w:color w:val="222222"/>
        </w:rPr>
        <w:t>a családgondozást, így a családban jelentkező működési zavarok, illetve konfliktusok megoldásának elősegítését,</w:t>
      </w:r>
    </w:p>
    <w:p w:rsidR="00B875D2" w:rsidRPr="002C0628" w:rsidRDefault="00B875D2" w:rsidP="00B875D2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right="115"/>
        <w:jc w:val="both"/>
        <w:rPr>
          <w:color w:val="222222"/>
        </w:rPr>
      </w:pPr>
      <w:r w:rsidRPr="002C0628">
        <w:rPr>
          <w:color w:val="222222"/>
        </w:rPr>
        <w:t>közösségfejlesztő, valamint egyéni és csoportos terápiás programok szervezését,</w:t>
      </w:r>
    </w:p>
    <w:p w:rsidR="00B875D2" w:rsidRPr="002C0628" w:rsidRDefault="00B875D2" w:rsidP="00B875D2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right="115"/>
        <w:jc w:val="both"/>
        <w:rPr>
          <w:color w:val="222222"/>
        </w:rPr>
      </w:pPr>
      <w:r w:rsidRPr="002C0628">
        <w:rPr>
          <w:color w:val="222222"/>
        </w:rPr>
        <w:t>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:rsidR="00B875D2" w:rsidRDefault="00B875D2" w:rsidP="00B875D2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right="115"/>
        <w:jc w:val="both"/>
      </w:pPr>
      <w:r w:rsidRPr="002C0628">
        <w:t>a családokon belüli kapcsolaterősítést szolgáló közösségépítő, családterápiás, konfliktuskezelő mediációs programokat és szolgáltatásokat, valamint a nehéz élethelyzetben élő családokat segítő szolgáltatásokat.</w:t>
      </w:r>
    </w:p>
    <w:p w:rsidR="00B875D2" w:rsidRPr="002C0628" w:rsidRDefault="00B875D2" w:rsidP="00B875D2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B875D2" w:rsidRDefault="00623E1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  <w:r w:rsidRPr="002C0628">
        <w:rPr>
          <w:b/>
          <w:i/>
        </w:rPr>
        <w:t>Bakonycsernyén</w:t>
      </w:r>
      <w:r w:rsidR="00B875D2" w:rsidRPr="002C0628">
        <w:rPr>
          <w:b/>
          <w:i/>
        </w:rPr>
        <w:t xml:space="preserve"> összesen</w:t>
      </w:r>
      <w:r w:rsidR="006706E2">
        <w:rPr>
          <w:b/>
          <w:i/>
        </w:rPr>
        <w:t xml:space="preserve"> 11</w:t>
      </w:r>
      <w:r w:rsidR="00B875D2" w:rsidRPr="006706E2">
        <w:rPr>
          <w:b/>
          <w:i/>
          <w:color w:val="FF0000"/>
        </w:rPr>
        <w:t xml:space="preserve"> </w:t>
      </w:r>
      <w:r w:rsidR="00B875D2" w:rsidRPr="006706E2">
        <w:rPr>
          <w:b/>
          <w:i/>
        </w:rPr>
        <w:t>fő vette igénybe a családsegítő</w:t>
      </w:r>
      <w:r w:rsidR="00B875D2" w:rsidRPr="002C0628">
        <w:rPr>
          <w:b/>
          <w:i/>
        </w:rPr>
        <w:t xml:space="preserve"> szolgálat munkáját</w:t>
      </w:r>
      <w:r w:rsidR="006706E2">
        <w:rPr>
          <w:b/>
          <w:i/>
        </w:rPr>
        <w:t xml:space="preserve"> (megállapodási szerződéssel)</w:t>
      </w:r>
      <w:r w:rsidR="00B875D2" w:rsidRPr="002C0628">
        <w:rPr>
          <w:b/>
          <w:i/>
        </w:rPr>
        <w:t>.</w:t>
      </w:r>
    </w:p>
    <w:p w:rsidR="00742EA7" w:rsidRDefault="00742EA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742EA7" w:rsidRDefault="00742EA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742EA7" w:rsidRDefault="00742EA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742EA7" w:rsidRDefault="00742EA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742EA7" w:rsidRDefault="00742EA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742EA7" w:rsidRPr="00FA5DF1" w:rsidRDefault="00742EA7" w:rsidP="00FA5DF1">
      <w:pPr>
        <w:pStyle w:val="NormlWeb"/>
        <w:shd w:val="clear" w:color="auto" w:fill="FFFFFF"/>
        <w:spacing w:before="0" w:beforeAutospacing="0" w:after="0" w:afterAutospacing="0" w:line="360" w:lineRule="auto"/>
        <w:ind w:right="115"/>
        <w:jc w:val="both"/>
        <w:rPr>
          <w:b/>
          <w:i/>
        </w:rPr>
      </w:pPr>
    </w:p>
    <w:p w:rsidR="00B875D2" w:rsidRPr="002C0628" w:rsidRDefault="00B875D2" w:rsidP="00B875D2">
      <w:pPr>
        <w:pStyle w:val="Szvegtrzs"/>
        <w:ind w:firstLine="360"/>
      </w:pPr>
      <w:r w:rsidRPr="002C0628">
        <w:lastRenderedPageBreak/>
        <w:t>A szolgáltatást igénybe vevők száma gazdasági aktivitás szerint a településen:</w:t>
      </w:r>
    </w:p>
    <w:p w:rsidR="00B875D2" w:rsidRPr="002C0628" w:rsidRDefault="00B875D2" w:rsidP="00B875D2">
      <w:pPr>
        <w:pStyle w:val="Szvegtrzs"/>
        <w:ind w:firstLine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B875D2" w:rsidRPr="00FA5DF1" w:rsidTr="009C2A44">
        <w:tc>
          <w:tcPr>
            <w:tcW w:w="4605" w:type="dxa"/>
          </w:tcPr>
          <w:p w:rsidR="00B875D2" w:rsidRPr="00FA5DF1" w:rsidRDefault="00B875D2" w:rsidP="009C2A44">
            <w:pPr>
              <w:pStyle w:val="Szvegtrzs"/>
              <w:jc w:val="center"/>
              <w:rPr>
                <w:b/>
              </w:rPr>
            </w:pPr>
            <w:r w:rsidRPr="00FA5DF1">
              <w:rPr>
                <w:b/>
              </w:rPr>
              <w:t>Gazdasági aktivitás</w:t>
            </w:r>
          </w:p>
        </w:tc>
        <w:tc>
          <w:tcPr>
            <w:tcW w:w="4605" w:type="dxa"/>
          </w:tcPr>
          <w:p w:rsidR="00B875D2" w:rsidRPr="00FA5DF1" w:rsidRDefault="00B875D2" w:rsidP="009C2A44">
            <w:pPr>
              <w:pStyle w:val="Szvegtrzs"/>
              <w:jc w:val="center"/>
              <w:rPr>
                <w:b/>
              </w:rPr>
            </w:pPr>
            <w:r w:rsidRPr="00FA5DF1">
              <w:rPr>
                <w:b/>
              </w:rPr>
              <w:t>Fő</w:t>
            </w:r>
          </w:p>
        </w:tc>
      </w:tr>
      <w:tr w:rsidR="00B875D2" w:rsidRPr="00FA5DF1" w:rsidTr="009C2A44"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Aktív kereső</w:t>
            </w:r>
          </w:p>
        </w:tc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6706E2" w:rsidP="009C2A44">
            <w:pPr>
              <w:pStyle w:val="Szvegtrzs"/>
              <w:jc w:val="center"/>
            </w:pPr>
            <w:r w:rsidRPr="00FA5DF1">
              <w:t>2</w:t>
            </w:r>
          </w:p>
        </w:tc>
      </w:tr>
      <w:tr w:rsidR="00B875D2" w:rsidRPr="00FA5DF1" w:rsidTr="009C2A44"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Álláskereső</w:t>
            </w:r>
          </w:p>
        </w:tc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9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Inaktív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0</w:t>
            </w:r>
          </w:p>
        </w:tc>
      </w:tr>
      <w:tr w:rsidR="00B875D2" w:rsidRPr="00FA5DF1" w:rsidTr="009C2A44">
        <w:trPr>
          <w:trHeight w:val="383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B875D2">
            <w:pPr>
              <w:pStyle w:val="Szvegtrzs"/>
              <w:numPr>
                <w:ilvl w:val="0"/>
                <w:numId w:val="4"/>
              </w:numPr>
            </w:pPr>
            <w:r w:rsidRPr="00FA5DF1">
              <w:t>- ebből nyugdíjas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  <w:jc w:val="center"/>
            </w:pPr>
            <w:r w:rsidRPr="00FA5DF1">
              <w:t>0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Eltartott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  <w:jc w:val="center"/>
            </w:pPr>
            <w:r w:rsidRPr="00FA5DF1">
              <w:t>-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4" w:space="0" w:color="auto"/>
              <w:bottom w:val="single" w:sz="12" w:space="0" w:color="auto"/>
            </w:tcBorders>
          </w:tcPr>
          <w:p w:rsidR="00B875D2" w:rsidRPr="00FA5DF1" w:rsidRDefault="00B875D2" w:rsidP="00B875D2">
            <w:pPr>
              <w:pStyle w:val="Szvegtrzs"/>
              <w:numPr>
                <w:ilvl w:val="0"/>
                <w:numId w:val="4"/>
              </w:numPr>
            </w:pPr>
            <w:r w:rsidRPr="00FA5DF1">
              <w:t>- ebből gyermek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12" w:space="0" w:color="auto"/>
            </w:tcBorders>
          </w:tcPr>
          <w:p w:rsidR="00B875D2" w:rsidRPr="00FA5DF1" w:rsidRDefault="00B875D2" w:rsidP="009C2A44">
            <w:pPr>
              <w:pStyle w:val="Szvegtrzs"/>
              <w:jc w:val="right"/>
            </w:pPr>
            <w:r w:rsidRPr="00FA5DF1">
              <w:t>-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875D2" w:rsidRPr="00FA5DF1" w:rsidRDefault="00B875D2" w:rsidP="009C2A44">
            <w:pPr>
              <w:pStyle w:val="Szvegtrzs"/>
              <w:rPr>
                <w:b/>
                <w:bCs/>
              </w:rPr>
            </w:pPr>
            <w:r w:rsidRPr="00FA5DF1">
              <w:rPr>
                <w:b/>
                <w:bCs/>
              </w:rPr>
              <w:t>Összesen: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875D2" w:rsidRPr="00FA5DF1" w:rsidRDefault="006706E2" w:rsidP="009C2A44">
            <w:pPr>
              <w:pStyle w:val="Szvegtrzs"/>
              <w:jc w:val="center"/>
              <w:rPr>
                <w:b/>
                <w:bCs/>
              </w:rPr>
            </w:pPr>
            <w:r w:rsidRPr="00FA5DF1">
              <w:rPr>
                <w:b/>
                <w:bCs/>
              </w:rPr>
              <w:t>11</w:t>
            </w:r>
          </w:p>
        </w:tc>
      </w:tr>
    </w:tbl>
    <w:p w:rsidR="00742EA7" w:rsidRDefault="00742EA7" w:rsidP="00D85A80">
      <w:pPr>
        <w:pStyle w:val="NormlWeb"/>
        <w:spacing w:before="0" w:beforeAutospacing="0" w:after="0" w:afterAutospacing="0" w:line="360" w:lineRule="auto"/>
        <w:ind w:right="96" w:firstLine="708"/>
        <w:jc w:val="both"/>
      </w:pPr>
    </w:p>
    <w:p w:rsidR="00742EA7" w:rsidRDefault="00742EA7" w:rsidP="00D85A80">
      <w:pPr>
        <w:pStyle w:val="NormlWeb"/>
        <w:spacing w:before="0" w:beforeAutospacing="0" w:after="0" w:afterAutospacing="0" w:line="360" w:lineRule="auto"/>
        <w:ind w:right="96" w:firstLine="708"/>
        <w:jc w:val="both"/>
      </w:pPr>
    </w:p>
    <w:p w:rsidR="00B875D2" w:rsidRPr="002C0628" w:rsidRDefault="00B875D2" w:rsidP="00D85A80">
      <w:pPr>
        <w:pStyle w:val="NormlWeb"/>
        <w:spacing w:before="0" w:beforeAutospacing="0" w:after="0" w:afterAutospacing="0" w:line="360" w:lineRule="auto"/>
        <w:ind w:right="96" w:firstLine="708"/>
        <w:jc w:val="both"/>
      </w:pPr>
      <w:r w:rsidRPr="002C0628">
        <w:t>A szolgáltatást igénybe vevők száma családi összetétel szerint a településen: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B875D2" w:rsidRPr="00FA5DF1" w:rsidTr="009C2A44">
        <w:tc>
          <w:tcPr>
            <w:tcW w:w="4605" w:type="dxa"/>
          </w:tcPr>
          <w:p w:rsidR="00B875D2" w:rsidRPr="00FA5DF1" w:rsidRDefault="00B875D2" w:rsidP="009C2A44">
            <w:pPr>
              <w:pStyle w:val="Szvegtrzs"/>
              <w:jc w:val="center"/>
              <w:rPr>
                <w:b/>
              </w:rPr>
            </w:pPr>
            <w:r w:rsidRPr="00FA5DF1">
              <w:rPr>
                <w:b/>
              </w:rPr>
              <w:t>Családi összetétel</w:t>
            </w:r>
          </w:p>
        </w:tc>
        <w:tc>
          <w:tcPr>
            <w:tcW w:w="4605" w:type="dxa"/>
          </w:tcPr>
          <w:p w:rsidR="00B875D2" w:rsidRPr="00FA5DF1" w:rsidRDefault="00B875D2" w:rsidP="009C2A44">
            <w:pPr>
              <w:pStyle w:val="Szvegtrzs"/>
              <w:jc w:val="center"/>
              <w:rPr>
                <w:b/>
              </w:rPr>
            </w:pPr>
            <w:r w:rsidRPr="00FA5DF1">
              <w:rPr>
                <w:b/>
              </w:rPr>
              <w:t>Fő</w:t>
            </w:r>
          </w:p>
        </w:tc>
      </w:tr>
      <w:tr w:rsidR="00B875D2" w:rsidRPr="00FA5DF1" w:rsidTr="009C2A44"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 xml:space="preserve">Házastársi (élettársi) kapcsolatban együtt élők 18 év alatti </w:t>
            </w:r>
            <w:proofErr w:type="gramStart"/>
            <w:r w:rsidRPr="00FA5DF1">
              <w:t>gyermek(</w:t>
            </w:r>
            <w:proofErr w:type="spellStart"/>
            <w:proofErr w:type="gramEnd"/>
            <w:r w:rsidRPr="00FA5DF1">
              <w:t>ek</w:t>
            </w:r>
            <w:proofErr w:type="spellEnd"/>
            <w:r w:rsidRPr="00FA5DF1">
              <w:t>)kel</w:t>
            </w:r>
          </w:p>
        </w:tc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2</w:t>
            </w:r>
          </w:p>
        </w:tc>
      </w:tr>
      <w:tr w:rsidR="00B875D2" w:rsidRPr="00FA5DF1" w:rsidTr="009C2A44"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Házastársi (élettársi) kapcsolatban együtt élők gyermek nélkül</w:t>
            </w:r>
          </w:p>
        </w:tc>
        <w:tc>
          <w:tcPr>
            <w:tcW w:w="4605" w:type="dxa"/>
            <w:tcBorders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3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Egy szülő 18 év alatti gyermekkel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1</w:t>
            </w:r>
          </w:p>
        </w:tc>
      </w:tr>
      <w:tr w:rsidR="00B875D2" w:rsidRPr="00FA5DF1" w:rsidTr="009C2A44">
        <w:trPr>
          <w:trHeight w:val="383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Egyedül élő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4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B875D2" w:rsidP="009C2A44">
            <w:pPr>
              <w:pStyle w:val="Szvegtrzs"/>
            </w:pPr>
            <w:r w:rsidRPr="00FA5DF1">
              <w:t>Egyéb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B875D2" w:rsidRPr="00FA5DF1" w:rsidRDefault="00FA5DF1" w:rsidP="009C2A44">
            <w:pPr>
              <w:pStyle w:val="Szvegtrzs"/>
              <w:jc w:val="center"/>
            </w:pPr>
            <w:r w:rsidRPr="00FA5DF1">
              <w:t>1</w:t>
            </w:r>
          </w:p>
        </w:tc>
      </w:tr>
      <w:tr w:rsidR="00B875D2" w:rsidRPr="00FA5DF1" w:rsidTr="009C2A44">
        <w:tc>
          <w:tcPr>
            <w:tcW w:w="4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875D2" w:rsidRPr="00FA5DF1" w:rsidRDefault="00B875D2" w:rsidP="009C2A44">
            <w:pPr>
              <w:pStyle w:val="Szvegtrzs"/>
              <w:rPr>
                <w:b/>
                <w:bCs/>
              </w:rPr>
            </w:pPr>
            <w:r w:rsidRPr="00FA5DF1">
              <w:rPr>
                <w:b/>
                <w:bCs/>
              </w:rPr>
              <w:t>Összesen:</w:t>
            </w:r>
          </w:p>
        </w:tc>
        <w:tc>
          <w:tcPr>
            <w:tcW w:w="460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875D2" w:rsidRPr="00FA5DF1" w:rsidRDefault="00B875D2" w:rsidP="009C2A44">
            <w:pPr>
              <w:pStyle w:val="Szvegtrzs"/>
              <w:jc w:val="center"/>
              <w:rPr>
                <w:b/>
                <w:bCs/>
              </w:rPr>
            </w:pPr>
            <w:r w:rsidRPr="00FA5DF1">
              <w:rPr>
                <w:b/>
                <w:bCs/>
              </w:rPr>
              <w:t>1</w:t>
            </w:r>
            <w:r w:rsidR="00FA5DF1" w:rsidRPr="00FA5DF1">
              <w:rPr>
                <w:b/>
                <w:bCs/>
              </w:rPr>
              <w:t>1</w:t>
            </w:r>
          </w:p>
        </w:tc>
      </w:tr>
    </w:tbl>
    <w:p w:rsidR="00B875D2" w:rsidRDefault="00B875D2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742EA7" w:rsidRPr="002C0628" w:rsidRDefault="00742EA7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  <w:r w:rsidRPr="002C0628">
        <w:lastRenderedPageBreak/>
        <w:t>A szolgáltatást igénybe vevők hozott problémái a településen: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96" w:firstLine="360"/>
        <w:jc w:val="both"/>
      </w:pPr>
    </w:p>
    <w:tbl>
      <w:tblPr>
        <w:tblW w:w="9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1"/>
        <w:gridCol w:w="4605"/>
      </w:tblGrid>
      <w:tr w:rsidR="00B875D2" w:rsidRPr="00FA5DF1" w:rsidTr="009C2A44">
        <w:tc>
          <w:tcPr>
            <w:tcW w:w="4841" w:type="dxa"/>
            <w:vAlign w:val="center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  <w:rPr>
                <w:b/>
              </w:rPr>
            </w:pPr>
            <w:r w:rsidRPr="00FA5DF1">
              <w:rPr>
                <w:b/>
              </w:rPr>
              <w:t>A probléma típusa</w:t>
            </w:r>
          </w:p>
        </w:tc>
        <w:tc>
          <w:tcPr>
            <w:tcW w:w="4605" w:type="dxa"/>
            <w:vAlign w:val="center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  <w:rPr>
                <w:b/>
              </w:rPr>
            </w:pPr>
            <w:r w:rsidRPr="00FA5DF1">
              <w:rPr>
                <w:b/>
              </w:rPr>
              <w:t>Esetek száma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Életviteli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13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Családi – kapcsolati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8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Családon belüli bántalmazás</w:t>
            </w:r>
          </w:p>
        </w:tc>
        <w:tc>
          <w:tcPr>
            <w:tcW w:w="4605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-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Lelki – mentális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16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Gyermeknevelési</w:t>
            </w:r>
          </w:p>
        </w:tc>
        <w:tc>
          <w:tcPr>
            <w:tcW w:w="4605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2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Anyagi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16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Foglalkoztatással kapcsolatos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7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Egészségkárosodás következménye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10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Ügyintézéshez segítségkérés</w:t>
            </w:r>
          </w:p>
        </w:tc>
        <w:tc>
          <w:tcPr>
            <w:tcW w:w="4605" w:type="dxa"/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32</w:t>
            </w:r>
          </w:p>
        </w:tc>
      </w:tr>
      <w:tr w:rsidR="00B875D2" w:rsidRPr="00FA5DF1" w:rsidTr="009C2A44">
        <w:tc>
          <w:tcPr>
            <w:tcW w:w="4841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Információkérés</w:t>
            </w:r>
          </w:p>
        </w:tc>
        <w:tc>
          <w:tcPr>
            <w:tcW w:w="4605" w:type="dxa"/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1</w:t>
            </w:r>
            <w:r w:rsidR="00FA5DF1" w:rsidRPr="00FA5DF1">
              <w:t>0</w:t>
            </w:r>
          </w:p>
        </w:tc>
      </w:tr>
      <w:tr w:rsidR="00B875D2" w:rsidRPr="00FA5DF1" w:rsidTr="009C2A44">
        <w:tc>
          <w:tcPr>
            <w:tcW w:w="4841" w:type="dxa"/>
            <w:tcBorders>
              <w:bottom w:val="single" w:sz="12" w:space="0" w:color="000000"/>
            </w:tcBorders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</w:pPr>
            <w:r w:rsidRPr="00FA5DF1">
              <w:t>Egyéb, és pedig:</w:t>
            </w:r>
          </w:p>
        </w:tc>
        <w:tc>
          <w:tcPr>
            <w:tcW w:w="4605" w:type="dxa"/>
            <w:tcBorders>
              <w:bottom w:val="single" w:sz="12" w:space="0" w:color="000000"/>
            </w:tcBorders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</w:pPr>
            <w:r w:rsidRPr="00FA5DF1">
              <w:t>3</w:t>
            </w:r>
          </w:p>
        </w:tc>
      </w:tr>
      <w:tr w:rsidR="00B875D2" w:rsidRPr="00FA5DF1" w:rsidTr="009C2A44">
        <w:tc>
          <w:tcPr>
            <w:tcW w:w="4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 w:rsidR="00B875D2" w:rsidRPr="00FA5DF1" w:rsidRDefault="00B875D2" w:rsidP="009C2A44">
            <w:pPr>
              <w:pStyle w:val="NormlWeb"/>
              <w:spacing w:before="0" w:beforeAutospacing="0" w:after="0" w:afterAutospacing="0" w:line="360" w:lineRule="auto"/>
              <w:ind w:right="96"/>
              <w:jc w:val="both"/>
              <w:rPr>
                <w:b/>
                <w:bCs/>
              </w:rPr>
            </w:pPr>
            <w:r w:rsidRPr="00FA5DF1">
              <w:rPr>
                <w:b/>
                <w:bCs/>
              </w:rPr>
              <w:t>Összesen:</w:t>
            </w:r>
          </w:p>
        </w:tc>
        <w:tc>
          <w:tcPr>
            <w:tcW w:w="460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 w:rsidR="00B875D2" w:rsidRPr="00FA5DF1" w:rsidRDefault="00FA5DF1" w:rsidP="009C2A44">
            <w:pPr>
              <w:pStyle w:val="NormlWeb"/>
              <w:spacing w:before="0" w:beforeAutospacing="0" w:after="0" w:afterAutospacing="0" w:line="360" w:lineRule="auto"/>
              <w:ind w:right="96"/>
              <w:jc w:val="center"/>
              <w:rPr>
                <w:b/>
                <w:bCs/>
              </w:rPr>
            </w:pPr>
            <w:r w:rsidRPr="00FA5DF1">
              <w:rPr>
                <w:b/>
                <w:bCs/>
              </w:rPr>
              <w:t>117</w:t>
            </w:r>
          </w:p>
        </w:tc>
      </w:tr>
    </w:tbl>
    <w:p w:rsidR="00B875D2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742EA7" w:rsidRDefault="00742EA7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742EA7" w:rsidRPr="002C0628" w:rsidRDefault="00742EA7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  <w:r>
        <w:rPr>
          <w:bCs/>
          <w:iCs/>
        </w:rPr>
        <w:t>Családsegítő Szolgálatunk 3 családnak írt pályázatot lakókörülményeik javítása érdekében, ebből 1 fő tartós betegségben szenvedő nyert 505.000.-Ft-ot fürdőszoba akadálymentesítésére.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center"/>
        <w:rPr>
          <w:b/>
          <w:bCs/>
          <w:iCs/>
        </w:rPr>
      </w:pPr>
      <w:r w:rsidRPr="002C0628">
        <w:rPr>
          <w:b/>
          <w:bCs/>
          <w:iCs/>
        </w:rPr>
        <w:t>Házi segítségnyújtás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center"/>
        <w:rPr>
          <w:bCs/>
          <w:iCs/>
        </w:rPr>
      </w:pPr>
    </w:p>
    <w:p w:rsidR="00B875D2" w:rsidRPr="002C0628" w:rsidRDefault="00B875D2" w:rsidP="00B875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A szolgáltatást igénybe vevő személy saját lakókörnyezetében az önálló életvitel fenntartása érdekében végzett ellátás.</w:t>
      </w:r>
    </w:p>
    <w:p w:rsidR="00B875D2" w:rsidRPr="002C0628" w:rsidRDefault="00B875D2" w:rsidP="00B875D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C0628">
        <w:rPr>
          <w:rFonts w:ascii="Times New Roman" w:hAnsi="Times New Roman"/>
          <w:b/>
          <w:sz w:val="24"/>
          <w:szCs w:val="24"/>
        </w:rPr>
        <w:t>Szolgáltatások:</w:t>
      </w:r>
    </w:p>
    <w:p w:rsidR="00B875D2" w:rsidRPr="002C0628" w:rsidRDefault="00B875D2" w:rsidP="00B875D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alapvető gondozási feladatok, mint az öltöztetés, fürdetés, pelenkázás, etetés, bevásárlás, gyógyszerek felíratása, kiváltása</w:t>
      </w:r>
    </w:p>
    <w:p w:rsidR="00B875D2" w:rsidRPr="002C0628" w:rsidRDefault="00B875D2" w:rsidP="00B875D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orvos előírása szerinti alapvető ápolási feladatok</w:t>
      </w:r>
    </w:p>
    <w:p w:rsidR="00B875D2" w:rsidRPr="002C0628" w:rsidRDefault="00B875D2" w:rsidP="00B875D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közreműködés a személyi és lakókörnyezeti higiéné megtartásában, háztartás vitelében, szűk lakókörnyezet tisztán tartása</w:t>
      </w:r>
    </w:p>
    <w:p w:rsidR="00B875D2" w:rsidRPr="002C0628" w:rsidRDefault="00B875D2" w:rsidP="00B875D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segítségnyújtás az igénybe vevőnek a környezetével való kapcsolattartásban</w:t>
      </w:r>
    </w:p>
    <w:p w:rsidR="00B875D2" w:rsidRPr="002C0628" w:rsidRDefault="00B875D2" w:rsidP="00B875D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lastRenderedPageBreak/>
        <w:t>segítségnyújtás szociális ellátásokhoz való hozzájutásban, hivatalos ügyintézésben</w:t>
      </w:r>
    </w:p>
    <w:p w:rsidR="00B875D2" w:rsidRPr="002C0628" w:rsidRDefault="00B875D2" w:rsidP="00B875D2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veszélyhelyzet kialakulásának megelőzése, a kialakult veszélyhelyzet elhárítása</w:t>
      </w:r>
    </w:p>
    <w:p w:rsidR="00B875D2" w:rsidRPr="002C0628" w:rsidRDefault="00B875D2" w:rsidP="00B875D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0628">
        <w:rPr>
          <w:rFonts w:ascii="Times New Roman" w:hAnsi="Times New Roman"/>
          <w:sz w:val="24"/>
          <w:szCs w:val="24"/>
        </w:rPr>
        <w:t>A gondozás maximum napi 4 órában nyújtható.</w:t>
      </w:r>
    </w:p>
    <w:p w:rsidR="00B875D2" w:rsidRPr="00FA5DF1" w:rsidRDefault="00FA5DF1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/>
        </w:rPr>
      </w:pPr>
      <w:r>
        <w:rPr>
          <w:b/>
        </w:rPr>
        <w:t>Ezt az ellátási formát a 2014-e</w:t>
      </w:r>
      <w:r w:rsidR="00B875D2" w:rsidRPr="00FA5DF1">
        <w:rPr>
          <w:b/>
        </w:rPr>
        <w:t xml:space="preserve">s évben </w:t>
      </w:r>
      <w:r w:rsidRPr="00FA5DF1">
        <w:rPr>
          <w:b/>
        </w:rPr>
        <w:t xml:space="preserve">9 </w:t>
      </w:r>
      <w:r w:rsidR="00623E17" w:rsidRPr="00FA5DF1">
        <w:rPr>
          <w:b/>
        </w:rPr>
        <w:t xml:space="preserve">fő </w:t>
      </w:r>
      <w:r w:rsidR="00B875D2" w:rsidRPr="00FA5DF1">
        <w:rPr>
          <w:b/>
        </w:rPr>
        <w:t>vette igénybe.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</w:pPr>
      <w:r w:rsidRPr="002C0628">
        <w:t>Az igénybevétel a rászoruló írásos kérelmére indul. A házi gondozó előgondozás keretében megvizsgálja az igénylő gondozási szükségletét, jövedelmi helyzetét, mely alapján kerül megállapításra a szükséges gondozási idő, fizetendő térítési díj.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center"/>
        <w:rPr>
          <w:b/>
        </w:rPr>
      </w:pPr>
      <w:r w:rsidRPr="002C0628">
        <w:rPr>
          <w:b/>
        </w:rPr>
        <w:t>Étkeztetés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center"/>
        <w:rPr>
          <w:b/>
        </w:rPr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</w:pPr>
      <w:r w:rsidRPr="002C0628">
        <w:t>Az étkeztetés célja, hogy a szociálisan rászorultaknak a legalább napi egyszeri meleg étkezéséről gondoskodjanak, akik az önmaguk, illetve eltartottjaik részére tartósan, vagy átmeneti jelleggel nem képesek biztosítani.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/>
        </w:rPr>
      </w:pPr>
      <w:r w:rsidRPr="002C0628">
        <w:t>Az étkeztetést, a házi segítségnyújtást végző szociális ápoló-gondozó feladata az igények felmérése, az étel megrendelése, valamint gondoskodni az étel kiosztásáról, adagolásáról, az igénylőhöz való eljuttatásról</w:t>
      </w:r>
      <w:r w:rsidRPr="002C0628">
        <w:rPr>
          <w:b/>
        </w:rPr>
        <w:t>.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</w:pPr>
      <w:r w:rsidRPr="002C0628">
        <w:t>Az étkeztetés keretében ellátottak köre: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</w:pPr>
      <w:r w:rsidRPr="002C0628">
        <w:t>Az étkeztetés keretében azoknak a szociálisan rászorultaknak a legalább napi egyszeri meleg étkezéséről kell gondoskodni, akik ezt önmaguk, illetve eltartottjaik részére tartósan, vagy átmeneti jelleggel nem képesek biztosítani, különösen:</w:t>
      </w:r>
    </w:p>
    <w:p w:rsidR="00B875D2" w:rsidRPr="002C0628" w:rsidRDefault="00B875D2" w:rsidP="00B875D2">
      <w:pPr>
        <w:pStyle w:val="NormlWeb"/>
        <w:numPr>
          <w:ilvl w:val="0"/>
          <w:numId w:val="5"/>
        </w:numPr>
        <w:spacing w:before="0" w:beforeAutospacing="0" w:after="0" w:afterAutospacing="0" w:line="360" w:lineRule="auto"/>
        <w:ind w:right="115"/>
        <w:jc w:val="both"/>
      </w:pPr>
      <w:r w:rsidRPr="002C0628">
        <w:t>koruk,</w:t>
      </w:r>
    </w:p>
    <w:p w:rsidR="00B875D2" w:rsidRPr="002C0628" w:rsidRDefault="00B875D2" w:rsidP="00B875D2">
      <w:pPr>
        <w:pStyle w:val="NormlWeb"/>
        <w:numPr>
          <w:ilvl w:val="0"/>
          <w:numId w:val="5"/>
        </w:numPr>
        <w:spacing w:before="0" w:beforeAutospacing="0" w:after="0" w:afterAutospacing="0" w:line="360" w:lineRule="auto"/>
        <w:ind w:right="115"/>
        <w:jc w:val="both"/>
      </w:pPr>
      <w:r w:rsidRPr="002C0628">
        <w:t xml:space="preserve">egészségi állapotuk, </w:t>
      </w:r>
    </w:p>
    <w:p w:rsidR="00B875D2" w:rsidRPr="002C0628" w:rsidRDefault="00B875D2" w:rsidP="00B875D2">
      <w:pPr>
        <w:pStyle w:val="NormlWeb"/>
        <w:numPr>
          <w:ilvl w:val="0"/>
          <w:numId w:val="5"/>
        </w:numPr>
        <w:spacing w:before="0" w:beforeAutospacing="0" w:after="0" w:afterAutospacing="0" w:line="360" w:lineRule="auto"/>
        <w:ind w:right="115"/>
        <w:jc w:val="both"/>
      </w:pPr>
      <w:r w:rsidRPr="002C0628">
        <w:t>fogyatékosságuk, pszichiátriai betegségük,</w:t>
      </w:r>
    </w:p>
    <w:p w:rsidR="00B875D2" w:rsidRPr="002C0628" w:rsidRDefault="00B875D2" w:rsidP="00B875D2">
      <w:pPr>
        <w:pStyle w:val="NormlWeb"/>
        <w:numPr>
          <w:ilvl w:val="0"/>
          <w:numId w:val="5"/>
        </w:numPr>
        <w:spacing w:before="0" w:beforeAutospacing="0" w:after="0" w:afterAutospacing="0" w:line="360" w:lineRule="auto"/>
        <w:ind w:right="115"/>
        <w:jc w:val="both"/>
      </w:pPr>
      <w:r w:rsidRPr="002C0628">
        <w:t>szenvedélybetegségük,</w:t>
      </w:r>
    </w:p>
    <w:p w:rsidR="00B875D2" w:rsidRPr="002C0628" w:rsidRDefault="00B875D2" w:rsidP="00B875D2">
      <w:pPr>
        <w:pStyle w:val="NormlWeb"/>
        <w:numPr>
          <w:ilvl w:val="0"/>
          <w:numId w:val="5"/>
        </w:numPr>
        <w:spacing w:before="0" w:beforeAutospacing="0" w:after="0" w:afterAutospacing="0" w:line="360" w:lineRule="auto"/>
        <w:ind w:right="115"/>
        <w:jc w:val="both"/>
      </w:pPr>
      <w:r w:rsidRPr="002C0628">
        <w:t>hajléktalanságuk miatt.</w:t>
      </w:r>
    </w:p>
    <w:p w:rsidR="00B875D2" w:rsidRPr="00966139" w:rsidRDefault="00B875D2" w:rsidP="00B875D2">
      <w:pPr>
        <w:pStyle w:val="NormlWeb"/>
        <w:spacing w:before="0" w:beforeAutospacing="0" w:after="0" w:afterAutospacing="0" w:line="360" w:lineRule="auto"/>
        <w:ind w:left="299" w:right="115"/>
        <w:jc w:val="both"/>
      </w:pPr>
      <w:r w:rsidRPr="002C0628">
        <w:t xml:space="preserve">Az étkeztetés igénybevétele önkéntes, az ellátást igénylő, illetve törvényes képviselőjének kérelmére történik. </w:t>
      </w:r>
      <w:r w:rsidR="00623E17" w:rsidRPr="002C0628">
        <w:t xml:space="preserve">Bakonycsernye </w:t>
      </w:r>
      <w:r w:rsidRPr="002C0628">
        <w:t xml:space="preserve">településen a </w:t>
      </w:r>
      <w:r w:rsidR="00966139">
        <w:t xml:space="preserve">Fekete Berek Étterem </w:t>
      </w:r>
      <w:r w:rsidRPr="00966139">
        <w:t>biztosítja a szociális étkeztetést.</w:t>
      </w:r>
    </w:p>
    <w:p w:rsidR="00B875D2" w:rsidRPr="002C0628" w:rsidRDefault="00623E17" w:rsidP="00B875D2">
      <w:pPr>
        <w:pStyle w:val="NormlWeb"/>
        <w:spacing w:before="0" w:beforeAutospacing="0" w:after="0" w:afterAutospacing="0" w:line="360" w:lineRule="auto"/>
        <w:ind w:left="299" w:right="115"/>
        <w:jc w:val="both"/>
      </w:pPr>
      <w:r w:rsidRPr="002C0628">
        <w:t>Bakonycsernye</w:t>
      </w:r>
      <w:r w:rsidR="00B875D2" w:rsidRPr="002C0628">
        <w:t xml:space="preserve"> településen </w:t>
      </w:r>
      <w:r w:rsidR="00966139" w:rsidRPr="00966139">
        <w:rPr>
          <w:b/>
        </w:rPr>
        <w:t xml:space="preserve">2012. április </w:t>
      </w:r>
      <w:r w:rsidR="00B875D2" w:rsidRPr="00966139">
        <w:rPr>
          <w:b/>
        </w:rPr>
        <w:t>1</w:t>
      </w:r>
      <w:r w:rsidR="00B875D2" w:rsidRPr="00966139">
        <w:t>.-</w:t>
      </w:r>
      <w:r w:rsidR="00B875D2" w:rsidRPr="002C0628">
        <w:t>től lehet ezt a szolgáltatást igénybe venni.</w:t>
      </w:r>
    </w:p>
    <w:p w:rsidR="00B875D2" w:rsidRPr="00FA5DF1" w:rsidRDefault="00FA5DF1" w:rsidP="00B875D2">
      <w:pPr>
        <w:pStyle w:val="NormlWeb"/>
        <w:spacing w:before="0" w:beforeAutospacing="0" w:after="0" w:afterAutospacing="0" w:line="360" w:lineRule="auto"/>
        <w:ind w:left="299" w:right="115"/>
        <w:jc w:val="both"/>
        <w:rPr>
          <w:b/>
        </w:rPr>
      </w:pPr>
      <w:r w:rsidRPr="00FA5DF1">
        <w:rPr>
          <w:b/>
        </w:rPr>
        <w:t>2014 évben 38</w:t>
      </w:r>
      <w:r w:rsidR="00B875D2" w:rsidRPr="00FA5DF1">
        <w:rPr>
          <w:b/>
        </w:rPr>
        <w:t xml:space="preserve"> fő igényelte.</w:t>
      </w:r>
    </w:p>
    <w:p w:rsidR="00D85A80" w:rsidRDefault="00D85A80" w:rsidP="00D85A80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742EA7" w:rsidRDefault="00742EA7" w:rsidP="00D85A80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742EA7" w:rsidRDefault="00742EA7" w:rsidP="00D85A80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742EA7" w:rsidRDefault="00742EA7" w:rsidP="00742EA7">
      <w:pPr>
        <w:jc w:val="both"/>
        <w:rPr>
          <w:rFonts w:ascii="Times New Roman" w:hAnsi="Times New Roman"/>
          <w:b/>
          <w:sz w:val="24"/>
          <w:szCs w:val="24"/>
        </w:rPr>
      </w:pPr>
      <w:r w:rsidRPr="00674F06">
        <w:rPr>
          <w:rFonts w:ascii="Times New Roman" w:hAnsi="Times New Roman"/>
          <w:b/>
          <w:sz w:val="24"/>
          <w:szCs w:val="24"/>
        </w:rPr>
        <w:lastRenderedPageBreak/>
        <w:t xml:space="preserve">Tisztelt Jegyző Asszony, </w:t>
      </w:r>
      <w:r>
        <w:rPr>
          <w:rFonts w:ascii="Times New Roman" w:hAnsi="Times New Roman"/>
          <w:b/>
          <w:sz w:val="24"/>
          <w:szCs w:val="24"/>
        </w:rPr>
        <w:t xml:space="preserve">Tisztelt </w:t>
      </w:r>
      <w:r w:rsidRPr="00674F06">
        <w:rPr>
          <w:rFonts w:ascii="Times New Roman" w:hAnsi="Times New Roman"/>
          <w:b/>
          <w:sz w:val="24"/>
          <w:szCs w:val="24"/>
        </w:rPr>
        <w:t>Képviselő - Testület!</w:t>
      </w:r>
    </w:p>
    <w:p w:rsidR="00D85A80" w:rsidRPr="00D85A80" w:rsidRDefault="00D85A80" w:rsidP="00D85A80">
      <w:pPr>
        <w:pStyle w:val="Listaszerbekezds"/>
        <w:spacing w:before="100" w:beforeAutospacing="1" w:after="100" w:afterAutospacing="1"/>
        <w:jc w:val="both"/>
        <w:rPr>
          <w:rFonts w:ascii="Times New Roman" w:hAnsi="Times New Roman"/>
          <w:b/>
          <w:sz w:val="24"/>
          <w:szCs w:val="24"/>
        </w:rPr>
      </w:pPr>
    </w:p>
    <w:p w:rsidR="00D85A80" w:rsidRPr="00D85A80" w:rsidRDefault="00D85A80" w:rsidP="00D85A80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Kérjük</w:t>
      </w:r>
      <w:r w:rsidRPr="00D85A80">
        <w:rPr>
          <w:rFonts w:ascii="Times New Roman" w:hAnsi="Times New Roman"/>
          <w:sz w:val="24"/>
          <w:szCs w:val="24"/>
        </w:rPr>
        <w:t>, hogy a 2014. éviről szóló</w:t>
      </w:r>
      <w:r>
        <w:rPr>
          <w:rFonts w:ascii="Times New Roman" w:hAnsi="Times New Roman"/>
          <w:sz w:val="24"/>
          <w:szCs w:val="24"/>
        </w:rPr>
        <w:t xml:space="preserve"> beszámolónk</w:t>
      </w:r>
      <w:r w:rsidRPr="00D85A80">
        <w:rPr>
          <w:rFonts w:ascii="Times New Roman" w:hAnsi="Times New Roman"/>
          <w:sz w:val="24"/>
          <w:szCs w:val="24"/>
        </w:rPr>
        <w:t>at szíveskedjen</w:t>
      </w:r>
      <w:r>
        <w:rPr>
          <w:rFonts w:ascii="Times New Roman" w:hAnsi="Times New Roman"/>
          <w:sz w:val="24"/>
          <w:szCs w:val="24"/>
        </w:rPr>
        <w:t>ek</w:t>
      </w:r>
      <w:r w:rsidRPr="00D85A80">
        <w:rPr>
          <w:rFonts w:ascii="Times New Roman" w:hAnsi="Times New Roman"/>
          <w:sz w:val="24"/>
          <w:szCs w:val="24"/>
        </w:rPr>
        <w:t xml:space="preserve"> elfogadni. </w:t>
      </w:r>
    </w:p>
    <w:p w:rsidR="00D85A80" w:rsidRDefault="00D85A80" w:rsidP="00D85A80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D85A80" w:rsidRPr="002C0628" w:rsidRDefault="00D85A80" w:rsidP="00D85A80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B875D2" w:rsidRPr="002C0628" w:rsidRDefault="00623E17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  <w:r w:rsidRPr="002C0628">
        <w:rPr>
          <w:bCs/>
          <w:iCs/>
        </w:rPr>
        <w:t>Bakonycsernye, 2015.május 19.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both"/>
        <w:rPr>
          <w:bCs/>
          <w:iCs/>
        </w:rPr>
      </w:pPr>
    </w:p>
    <w:p w:rsidR="00B875D2" w:rsidRPr="002C0628" w:rsidRDefault="00B875D2" w:rsidP="00D85A80">
      <w:pPr>
        <w:pStyle w:val="NormlWeb"/>
        <w:spacing w:before="0" w:beforeAutospacing="0" w:after="0" w:afterAutospacing="0" w:line="360" w:lineRule="auto"/>
        <w:ind w:right="115"/>
        <w:rPr>
          <w:bCs/>
          <w:iCs/>
        </w:rPr>
      </w:pPr>
      <w:r w:rsidRPr="002C0628">
        <w:rPr>
          <w:bCs/>
          <w:iCs/>
        </w:rPr>
        <w:t>Tisztelettel:</w:t>
      </w: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center"/>
        <w:rPr>
          <w:bCs/>
          <w:iCs/>
        </w:rPr>
      </w:pPr>
    </w:p>
    <w:p w:rsidR="00B875D2" w:rsidRPr="002C0628" w:rsidRDefault="00B875D2" w:rsidP="00B875D2">
      <w:pPr>
        <w:pStyle w:val="NormlWeb"/>
        <w:spacing w:before="0" w:beforeAutospacing="0" w:after="0" w:afterAutospacing="0" w:line="360" w:lineRule="auto"/>
        <w:ind w:right="115"/>
        <w:jc w:val="center"/>
        <w:rPr>
          <w:bCs/>
          <w:iCs/>
        </w:rPr>
      </w:pPr>
    </w:p>
    <w:p w:rsidR="002C0628" w:rsidRPr="002C0628" w:rsidRDefault="00D85A80" w:rsidP="002C0628">
      <w:pPr>
        <w:pStyle w:val="NormlWeb"/>
        <w:tabs>
          <w:tab w:val="left" w:pos="240"/>
          <w:tab w:val="left" w:pos="5640"/>
        </w:tabs>
        <w:spacing w:before="0" w:beforeAutospacing="0" w:after="0" w:afterAutospacing="0" w:line="360" w:lineRule="auto"/>
        <w:ind w:right="115"/>
        <w:jc w:val="both"/>
        <w:rPr>
          <w:bCs/>
          <w:iCs/>
        </w:rPr>
      </w:pPr>
      <w:r>
        <w:rPr>
          <w:bCs/>
          <w:iCs/>
        </w:rPr>
        <w:t xml:space="preserve">                       Greznerics </w:t>
      </w:r>
      <w:proofErr w:type="gramStart"/>
      <w:r>
        <w:rPr>
          <w:bCs/>
          <w:iCs/>
        </w:rPr>
        <w:t xml:space="preserve">Melinda   </w:t>
      </w:r>
      <w:r w:rsidR="00623E17" w:rsidRPr="002C0628">
        <w:rPr>
          <w:bCs/>
          <w:iCs/>
        </w:rPr>
        <w:tab/>
      </w:r>
      <w:r w:rsidR="00623E17" w:rsidRPr="002C0628">
        <w:rPr>
          <w:bCs/>
          <w:iCs/>
        </w:rPr>
        <w:tab/>
      </w:r>
      <w:r w:rsidR="00623E17" w:rsidRPr="002C0628">
        <w:rPr>
          <w:bCs/>
          <w:iCs/>
        </w:rPr>
        <w:tab/>
      </w:r>
      <w:r w:rsidR="002C0628" w:rsidRPr="002C0628">
        <w:rPr>
          <w:bCs/>
          <w:iCs/>
        </w:rPr>
        <w:t>Szaniszló</w:t>
      </w:r>
      <w:proofErr w:type="gramEnd"/>
      <w:r w:rsidR="002C0628" w:rsidRPr="002C0628">
        <w:rPr>
          <w:bCs/>
          <w:iCs/>
        </w:rPr>
        <w:t xml:space="preserve"> Imréné</w:t>
      </w:r>
    </w:p>
    <w:p w:rsidR="00623E17" w:rsidRPr="002C0628" w:rsidRDefault="002C0628" w:rsidP="002C0628">
      <w:pPr>
        <w:pStyle w:val="NormlWeb"/>
        <w:tabs>
          <w:tab w:val="left" w:pos="240"/>
          <w:tab w:val="left" w:pos="5640"/>
        </w:tabs>
        <w:spacing w:before="0" w:beforeAutospacing="0" w:after="0" w:afterAutospacing="0" w:line="360" w:lineRule="auto"/>
        <w:ind w:right="115"/>
        <w:jc w:val="both"/>
        <w:rPr>
          <w:bCs/>
          <w:iCs/>
        </w:rPr>
      </w:pPr>
      <w:r w:rsidRPr="002C0628">
        <w:rPr>
          <w:bCs/>
          <w:iCs/>
        </w:rPr>
        <w:t xml:space="preserve">       </w:t>
      </w:r>
      <w:r w:rsidR="00D85A80">
        <w:rPr>
          <w:bCs/>
          <w:iCs/>
        </w:rPr>
        <w:t xml:space="preserve">                </w:t>
      </w:r>
      <w:r w:rsidRPr="002C0628">
        <w:rPr>
          <w:bCs/>
          <w:iCs/>
        </w:rPr>
        <w:t xml:space="preserve">   </w:t>
      </w:r>
      <w:proofErr w:type="gramStart"/>
      <w:r w:rsidRPr="002C0628">
        <w:rPr>
          <w:bCs/>
          <w:iCs/>
        </w:rPr>
        <w:t>családgondozó</w:t>
      </w:r>
      <w:proofErr w:type="gramEnd"/>
      <w:r w:rsidRPr="002C0628">
        <w:rPr>
          <w:bCs/>
          <w:iCs/>
        </w:rPr>
        <w:tab/>
      </w:r>
      <w:r w:rsidRPr="002C0628">
        <w:rPr>
          <w:bCs/>
          <w:iCs/>
        </w:rPr>
        <w:tab/>
      </w:r>
      <w:r w:rsidRPr="002C0628">
        <w:rPr>
          <w:bCs/>
          <w:iCs/>
        </w:rPr>
        <w:tab/>
        <w:t xml:space="preserve">szociális gondozó   </w:t>
      </w:r>
      <w:r w:rsidR="00B875D2" w:rsidRPr="002C0628">
        <w:rPr>
          <w:bCs/>
          <w:iCs/>
        </w:rPr>
        <w:t xml:space="preserve"> </w:t>
      </w:r>
      <w:r w:rsidRPr="002C0628">
        <w:rPr>
          <w:bCs/>
          <w:iCs/>
        </w:rPr>
        <w:t xml:space="preserve">            </w:t>
      </w:r>
    </w:p>
    <w:p w:rsidR="00B875D2" w:rsidRPr="002C0628" w:rsidRDefault="00B875D2" w:rsidP="00623E17">
      <w:pPr>
        <w:pStyle w:val="NormlWeb"/>
        <w:tabs>
          <w:tab w:val="center" w:pos="240"/>
          <w:tab w:val="center" w:pos="6840"/>
        </w:tabs>
        <w:spacing w:before="0" w:beforeAutospacing="0" w:after="0" w:afterAutospacing="0" w:line="360" w:lineRule="auto"/>
        <w:ind w:right="115"/>
        <w:rPr>
          <w:bCs/>
          <w:iCs/>
        </w:rPr>
      </w:pPr>
    </w:p>
    <w:p w:rsidR="005C1B50" w:rsidRPr="002C0628" w:rsidRDefault="005C1B50" w:rsidP="002C0628">
      <w:pPr>
        <w:jc w:val="both"/>
        <w:rPr>
          <w:rFonts w:ascii="Times New Roman" w:hAnsi="Times New Roman"/>
          <w:sz w:val="24"/>
          <w:szCs w:val="24"/>
        </w:rPr>
      </w:pPr>
    </w:p>
    <w:sectPr w:rsidR="005C1B50" w:rsidRPr="002C0628" w:rsidSect="00FA4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B12"/>
    <w:multiLevelType w:val="hybridMultilevel"/>
    <w:tmpl w:val="A08A7AA8"/>
    <w:lvl w:ilvl="0" w:tplc="E45E8020">
      <w:numFmt w:val="bullet"/>
      <w:lvlText w:val="-"/>
      <w:lvlJc w:val="left"/>
      <w:pPr>
        <w:tabs>
          <w:tab w:val="num" w:pos="659"/>
        </w:tabs>
        <w:ind w:left="65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478DD"/>
    <w:multiLevelType w:val="hybridMultilevel"/>
    <w:tmpl w:val="BDA886E8"/>
    <w:lvl w:ilvl="0" w:tplc="E45E8020">
      <w:numFmt w:val="bullet"/>
      <w:lvlText w:val="-"/>
      <w:lvlJc w:val="left"/>
      <w:pPr>
        <w:tabs>
          <w:tab w:val="num" w:pos="659"/>
        </w:tabs>
        <w:ind w:left="65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99"/>
        </w:tabs>
        <w:ind w:left="209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19"/>
        </w:tabs>
        <w:ind w:left="281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39"/>
        </w:tabs>
        <w:ind w:left="353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259"/>
        </w:tabs>
        <w:ind w:left="425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979"/>
        </w:tabs>
        <w:ind w:left="497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99"/>
        </w:tabs>
        <w:ind w:left="569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19"/>
        </w:tabs>
        <w:ind w:left="6419" w:hanging="360"/>
      </w:pPr>
      <w:rPr>
        <w:rFonts w:ascii="Wingdings" w:hAnsi="Wingdings" w:hint="default"/>
      </w:rPr>
    </w:lvl>
  </w:abstractNum>
  <w:abstractNum w:abstractNumId="2">
    <w:nsid w:val="249D6204"/>
    <w:multiLevelType w:val="multilevel"/>
    <w:tmpl w:val="07AC8A1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9622D00"/>
    <w:multiLevelType w:val="multilevel"/>
    <w:tmpl w:val="00000002"/>
    <w:lvl w:ilvl="0">
      <w:numFmt w:val="bullet"/>
      <w:lvlText w:val="-"/>
      <w:lvlJc w:val="left"/>
      <w:pPr>
        <w:tabs>
          <w:tab w:val="num" w:pos="659"/>
        </w:tabs>
        <w:ind w:left="6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 w:cs="StarSymbol"/>
        <w:sz w:val="18"/>
        <w:szCs w:val="18"/>
      </w:rPr>
    </w:lvl>
  </w:abstractNum>
  <w:abstractNum w:abstractNumId="4">
    <w:nsid w:val="4703730F"/>
    <w:multiLevelType w:val="hybridMultilevel"/>
    <w:tmpl w:val="9424CF86"/>
    <w:lvl w:ilvl="0" w:tplc="8010580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FF2459"/>
    <w:multiLevelType w:val="hybridMultilevel"/>
    <w:tmpl w:val="5C92BF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5D2"/>
    <w:rsid w:val="000B3308"/>
    <w:rsid w:val="001246DD"/>
    <w:rsid w:val="001A494C"/>
    <w:rsid w:val="002C0628"/>
    <w:rsid w:val="00496E46"/>
    <w:rsid w:val="005C1B50"/>
    <w:rsid w:val="00623E17"/>
    <w:rsid w:val="006706E2"/>
    <w:rsid w:val="00674F06"/>
    <w:rsid w:val="00742EA7"/>
    <w:rsid w:val="00966139"/>
    <w:rsid w:val="009C7816"/>
    <w:rsid w:val="00A15315"/>
    <w:rsid w:val="00A20455"/>
    <w:rsid w:val="00B875D2"/>
    <w:rsid w:val="00BC3FFB"/>
    <w:rsid w:val="00BF2377"/>
    <w:rsid w:val="00C854B5"/>
    <w:rsid w:val="00CF7B30"/>
    <w:rsid w:val="00D85A80"/>
    <w:rsid w:val="00FA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5D2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5D2"/>
    <w:pPr>
      <w:ind w:left="720"/>
      <w:contextualSpacing/>
    </w:pPr>
  </w:style>
  <w:style w:type="paragraph" w:styleId="Szvegtrzs">
    <w:name w:val="Body Text"/>
    <w:basedOn w:val="Norml"/>
    <w:link w:val="SzvegtrzsChar"/>
    <w:semiHidden/>
    <w:rsid w:val="00B875D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B875D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nhideWhenUsed/>
    <w:rsid w:val="00B875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B87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F4D9-94BF-405E-96A4-9C24D604B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2501</Words>
  <Characters>17261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Gyejo</dc:creator>
  <cp:lastModifiedBy>Kri</cp:lastModifiedBy>
  <cp:revision>2</cp:revision>
  <dcterms:created xsi:type="dcterms:W3CDTF">2015-05-22T07:57:00Z</dcterms:created>
  <dcterms:modified xsi:type="dcterms:W3CDTF">2015-05-22T07:57:00Z</dcterms:modified>
</cp:coreProperties>
</file>