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62DF" w:rsidRDefault="005C62DF">
      <w:pPr>
        <w:jc w:val="center"/>
        <w:rPr>
          <w:b/>
          <w:sz w:val="28"/>
          <w:szCs w:val="28"/>
        </w:rPr>
      </w:pPr>
    </w:p>
    <w:p w:rsidR="005C62DF" w:rsidRDefault="003338F4">
      <w:pPr>
        <w:jc w:val="center"/>
        <w:rPr>
          <w:b/>
          <w:sz w:val="28"/>
          <w:szCs w:val="28"/>
        </w:rPr>
      </w:pPr>
      <w:r>
        <w:rPr>
          <w:b/>
          <w:sz w:val="28"/>
          <w:szCs w:val="28"/>
        </w:rPr>
        <w:t>Bakonycsernye</w:t>
      </w:r>
      <w:r w:rsidR="005C62DF">
        <w:rPr>
          <w:b/>
          <w:sz w:val="28"/>
          <w:szCs w:val="28"/>
        </w:rPr>
        <w:t xml:space="preserve"> község Önkormányzat </w:t>
      </w:r>
    </w:p>
    <w:p w:rsidR="005C62DF" w:rsidRDefault="005C62DF">
      <w:pPr>
        <w:jc w:val="center"/>
        <w:rPr>
          <w:b/>
          <w:sz w:val="28"/>
          <w:szCs w:val="28"/>
        </w:rPr>
      </w:pPr>
      <w:r>
        <w:rPr>
          <w:b/>
          <w:sz w:val="28"/>
          <w:szCs w:val="28"/>
        </w:rPr>
        <w:t>201</w:t>
      </w:r>
      <w:r w:rsidR="008253FC">
        <w:rPr>
          <w:b/>
          <w:sz w:val="28"/>
          <w:szCs w:val="28"/>
        </w:rPr>
        <w:t>4</w:t>
      </w:r>
      <w:r>
        <w:rPr>
          <w:b/>
          <w:sz w:val="28"/>
          <w:szCs w:val="28"/>
        </w:rPr>
        <w:t xml:space="preserve">. évi gyermekvédelmi tevékenységéről szóló </w:t>
      </w:r>
    </w:p>
    <w:p w:rsidR="005C62DF" w:rsidRDefault="005C62DF">
      <w:pPr>
        <w:jc w:val="center"/>
        <w:rPr>
          <w:b/>
          <w:sz w:val="28"/>
          <w:szCs w:val="28"/>
        </w:rPr>
      </w:pPr>
      <w:r>
        <w:rPr>
          <w:b/>
          <w:sz w:val="28"/>
          <w:szCs w:val="28"/>
        </w:rPr>
        <w:t>beszámoló</w:t>
      </w:r>
    </w:p>
    <w:p w:rsidR="005C62DF" w:rsidRDefault="005C62DF"/>
    <w:p w:rsidR="005C62DF" w:rsidRDefault="005C62DF">
      <w:pPr>
        <w:jc w:val="both"/>
        <w:rPr>
          <w:b/>
          <w:i/>
        </w:rPr>
      </w:pPr>
    </w:p>
    <w:p w:rsidR="005C62DF" w:rsidRDefault="005C62DF">
      <w:pPr>
        <w:jc w:val="right"/>
        <w:rPr>
          <w:i/>
        </w:rPr>
      </w:pPr>
      <w:r>
        <w:rPr>
          <w:i/>
        </w:rPr>
        <w:t xml:space="preserve">„Az a feladatunk, hogy a gyermek környezetében </w:t>
      </w:r>
    </w:p>
    <w:p w:rsidR="005C62DF" w:rsidRDefault="005C62DF">
      <w:pPr>
        <w:jc w:val="right"/>
        <w:rPr>
          <w:i/>
        </w:rPr>
      </w:pPr>
      <w:r>
        <w:rPr>
          <w:i/>
        </w:rPr>
        <w:t>olyan hatást fejtsünk ki, hogy egészen a gondolatokba</w:t>
      </w:r>
    </w:p>
    <w:p w:rsidR="005C62DF" w:rsidRDefault="005C62DF">
      <w:pPr>
        <w:jc w:val="right"/>
        <w:rPr>
          <w:i/>
        </w:rPr>
      </w:pPr>
      <w:r>
        <w:rPr>
          <w:i/>
        </w:rPr>
        <w:t xml:space="preserve"> és érzületekbe menően a jót, az igazat, a szépet és a</w:t>
      </w:r>
    </w:p>
    <w:p w:rsidR="005C62DF" w:rsidRDefault="005C62DF">
      <w:pPr>
        <w:jc w:val="right"/>
        <w:rPr>
          <w:i/>
        </w:rPr>
      </w:pPr>
      <w:r>
        <w:rPr>
          <w:i/>
        </w:rPr>
        <w:t xml:space="preserve"> bölcset utánzó lénnyé lehessen.”</w:t>
      </w:r>
    </w:p>
    <w:p w:rsidR="005C62DF" w:rsidRDefault="005C62DF">
      <w:pPr>
        <w:jc w:val="both"/>
        <w:rPr>
          <w:i/>
        </w:rPr>
      </w:pPr>
    </w:p>
    <w:p w:rsidR="005C62DF" w:rsidRDefault="005C62DF">
      <w:pPr>
        <w:jc w:val="both"/>
        <w:rPr>
          <w:i/>
        </w:rPr>
      </w:pPr>
      <w:r>
        <w:rPr>
          <w:i/>
        </w:rPr>
        <w:tab/>
      </w:r>
    </w:p>
    <w:p w:rsidR="005C62DF" w:rsidRDefault="005C62DF">
      <w:pPr>
        <w:jc w:val="both"/>
        <w:rPr>
          <w:i/>
        </w:rPr>
      </w:pPr>
      <w:r>
        <w:rPr>
          <w:i/>
        </w:rPr>
        <w:tab/>
      </w:r>
      <w:r>
        <w:rPr>
          <w:i/>
        </w:rPr>
        <w:tab/>
      </w:r>
      <w:r>
        <w:rPr>
          <w:i/>
        </w:rPr>
        <w:tab/>
      </w:r>
      <w:r>
        <w:rPr>
          <w:i/>
        </w:rPr>
        <w:tab/>
      </w:r>
      <w:r>
        <w:rPr>
          <w:i/>
        </w:rPr>
        <w:tab/>
      </w:r>
      <w:r>
        <w:rPr>
          <w:i/>
        </w:rPr>
        <w:tab/>
      </w:r>
      <w:r>
        <w:rPr>
          <w:i/>
        </w:rPr>
        <w:tab/>
      </w:r>
      <w:r>
        <w:rPr>
          <w:i/>
        </w:rPr>
        <w:tab/>
      </w:r>
      <w:r>
        <w:rPr>
          <w:i/>
        </w:rPr>
        <w:tab/>
      </w:r>
      <w:r>
        <w:rPr>
          <w:i/>
        </w:rPr>
        <w:tab/>
        <w:t>- Steiner -</w:t>
      </w:r>
    </w:p>
    <w:p w:rsidR="005C62DF" w:rsidRDefault="005C62DF">
      <w:pPr>
        <w:jc w:val="both"/>
        <w:rPr>
          <w:i/>
        </w:rPr>
      </w:pPr>
    </w:p>
    <w:p w:rsidR="005C62DF" w:rsidRDefault="005C62DF">
      <w:pPr>
        <w:jc w:val="both"/>
        <w:rPr>
          <w:b/>
        </w:rPr>
      </w:pPr>
      <w:r>
        <w:rPr>
          <w:b/>
        </w:rPr>
        <w:t>Tisztelt Képviselő</w:t>
      </w:r>
      <w:r w:rsidR="00C30936">
        <w:rPr>
          <w:b/>
        </w:rPr>
        <w:t>-</w:t>
      </w:r>
      <w:r>
        <w:rPr>
          <w:b/>
        </w:rPr>
        <w:t>testület!</w:t>
      </w:r>
    </w:p>
    <w:p w:rsidR="005C62DF" w:rsidRDefault="005C62DF">
      <w:pPr>
        <w:jc w:val="both"/>
      </w:pPr>
    </w:p>
    <w:p w:rsidR="005C62DF" w:rsidRDefault="005C62DF">
      <w:pPr>
        <w:jc w:val="both"/>
      </w:pPr>
    </w:p>
    <w:p w:rsidR="005C62DF" w:rsidRDefault="005C62DF">
      <w:pPr>
        <w:jc w:val="both"/>
      </w:pPr>
    </w:p>
    <w:p w:rsidR="005C62DF" w:rsidRDefault="005C62DF">
      <w:pPr>
        <w:jc w:val="both"/>
      </w:pPr>
      <w:r>
        <w:t>A gyermekek védelméről és a gyámügyi igazgatásról szóló 1997. évi XXXI. törvény (a továbbiakban Gyvt.) 96. § (6) bekezdése szerint a helyi önkormányzat a gyermekjóléti és gyermekvédelmi feladatainak ellátásáról minden év</w:t>
      </w:r>
      <w:r w:rsidR="00C942D2">
        <w:t>ben</w:t>
      </w:r>
      <w:r>
        <w:t xml:space="preserve"> május 31-ig átfogó értékelést készít, amelyet a képviselő-testület megtárgyal. </w:t>
      </w:r>
    </w:p>
    <w:p w:rsidR="005C62DF" w:rsidRDefault="005C62DF">
      <w:pPr>
        <w:jc w:val="both"/>
      </w:pPr>
    </w:p>
    <w:p w:rsidR="005C62DF" w:rsidRDefault="005C62DF">
      <w:pPr>
        <w:jc w:val="both"/>
      </w:pPr>
      <w:r>
        <w:t>Az értékeléshez – a gyámhatóságokról, valamint a gyermekvédelmi és gyámügyi eljárásról szóló 149/1997. (IX. 10.) Korm. rendelet 10. számú mellékletében meghatározott szempontok alapján – a Képviselő-testület elé terjesztem a gyermekvédelmi, illetve gyámügyi feladatokról szóló beszámolót, mely a Polgármesteri Hivatal szociális és gyámügyi előadója által közölt adatok, illetve ismertető alapján került összeállításra.</w:t>
      </w:r>
    </w:p>
    <w:p w:rsidR="005C62DF" w:rsidRDefault="005C62DF">
      <w:pPr>
        <w:jc w:val="both"/>
      </w:pPr>
    </w:p>
    <w:p w:rsidR="005C62DF" w:rsidRDefault="005C62DF">
      <w:pPr>
        <w:jc w:val="both"/>
      </w:pPr>
      <w:r>
        <w:t>A fenti jogszabályok alapján a beszámoló az alábbi részekből épül fel:</w:t>
      </w:r>
    </w:p>
    <w:p w:rsidR="005C62DF" w:rsidRDefault="005C62DF">
      <w:pPr>
        <w:jc w:val="both"/>
      </w:pPr>
    </w:p>
    <w:p w:rsidR="005C62DF" w:rsidRDefault="005C62DF">
      <w:pPr>
        <w:numPr>
          <w:ilvl w:val="0"/>
          <w:numId w:val="2"/>
        </w:numPr>
        <w:jc w:val="both"/>
      </w:pPr>
      <w:r>
        <w:t>A település demográfiai mutatói, különös tekintettel a 0-18 éves korosztály adataira.</w:t>
      </w:r>
    </w:p>
    <w:p w:rsidR="005C62DF" w:rsidRDefault="005C62DF">
      <w:pPr>
        <w:numPr>
          <w:ilvl w:val="0"/>
          <w:numId w:val="2"/>
        </w:numPr>
        <w:jc w:val="both"/>
      </w:pPr>
      <w:r>
        <w:t xml:space="preserve">Az önkormányzat által nyújtott pénzbeli, természetbeni ellátások biztosítása </w:t>
      </w:r>
    </w:p>
    <w:p w:rsidR="00997157" w:rsidRDefault="00997157" w:rsidP="00997157">
      <w:pPr>
        <w:numPr>
          <w:ilvl w:val="0"/>
          <w:numId w:val="23"/>
        </w:numPr>
        <w:jc w:val="both"/>
      </w:pPr>
      <w:r>
        <w:t xml:space="preserve">- </w:t>
      </w:r>
      <w:r w:rsidR="005C62DF">
        <w:t>rendszeres gyermekvédelmi kedvezményben részesülők száma</w:t>
      </w:r>
      <w:r>
        <w:t>,</w:t>
      </w:r>
    </w:p>
    <w:p w:rsidR="00997157" w:rsidRDefault="00997157" w:rsidP="00997157">
      <w:pPr>
        <w:ind w:left="1800"/>
        <w:jc w:val="both"/>
      </w:pPr>
      <w:r>
        <w:t>-</w:t>
      </w:r>
      <w:r w:rsidR="00C942D2">
        <w:t xml:space="preserve"> </w:t>
      </w:r>
      <w:r w:rsidR="005C62DF">
        <w:t>a rendkívüli gyermekvédelmi támogatásban részesültek száma</w:t>
      </w:r>
      <w:r w:rsidR="00C942D2">
        <w:t xml:space="preserve">, </w:t>
      </w:r>
    </w:p>
    <w:p w:rsidR="00997157" w:rsidRDefault="00997157" w:rsidP="00997157">
      <w:pPr>
        <w:ind w:left="1800"/>
        <w:jc w:val="both"/>
      </w:pPr>
      <w:r>
        <w:t xml:space="preserve">- kérelmezőkre vonatkozó általánosítható adatok, </w:t>
      </w:r>
    </w:p>
    <w:p w:rsidR="00997157" w:rsidRDefault="00997157" w:rsidP="00997157">
      <w:pPr>
        <w:ind w:left="1800"/>
        <w:jc w:val="both"/>
      </w:pPr>
      <w:r>
        <w:t xml:space="preserve">- </w:t>
      </w:r>
      <w:r w:rsidR="005C62DF">
        <w:t>elutasítások száma, főbb okai</w:t>
      </w:r>
      <w:r w:rsidR="00C942D2">
        <w:t xml:space="preserve">, </w:t>
      </w:r>
    </w:p>
    <w:p w:rsidR="005C62DF" w:rsidRDefault="00997157" w:rsidP="00997157">
      <w:pPr>
        <w:ind w:left="1800"/>
        <w:jc w:val="both"/>
      </w:pPr>
      <w:r>
        <w:t xml:space="preserve">- </w:t>
      </w:r>
      <w:r w:rsidR="005C62DF">
        <w:t xml:space="preserve">önkormányzatot terhelő kiadás nagysága </w:t>
      </w:r>
    </w:p>
    <w:p w:rsidR="00C942D2" w:rsidRDefault="00C942D2" w:rsidP="00997157">
      <w:pPr>
        <w:numPr>
          <w:ilvl w:val="0"/>
          <w:numId w:val="23"/>
        </w:numPr>
        <w:jc w:val="both"/>
      </w:pPr>
      <w:r>
        <w:t>egyéb, a Gyvt-ben nem szabályozott pénzbeli vagy természetbeni juttatásokra vonatkozó adatok,</w:t>
      </w:r>
    </w:p>
    <w:p w:rsidR="00C942D2" w:rsidRDefault="00C942D2">
      <w:pPr>
        <w:numPr>
          <w:ilvl w:val="0"/>
          <w:numId w:val="23"/>
        </w:numPr>
        <w:jc w:val="both"/>
      </w:pPr>
      <w:r>
        <w:t>gyermekétkeztetés megoldásának módjai, kedvezményben részesülőkre vonatkozó statisztikai adatok.</w:t>
      </w:r>
    </w:p>
    <w:p w:rsidR="005C62DF" w:rsidRDefault="005C62DF" w:rsidP="00997157">
      <w:pPr>
        <w:numPr>
          <w:ilvl w:val="0"/>
          <w:numId w:val="2"/>
        </w:numPr>
        <w:jc w:val="both"/>
      </w:pPr>
      <w:r>
        <w:t>Az önkormányzat által biztosított személyes gondoskodást nyújtó ellátások bemutatása.</w:t>
      </w:r>
    </w:p>
    <w:p w:rsidR="005C62DF" w:rsidRDefault="005C62DF">
      <w:pPr>
        <w:numPr>
          <w:ilvl w:val="0"/>
          <w:numId w:val="2"/>
        </w:numPr>
        <w:jc w:val="both"/>
      </w:pPr>
      <w:r>
        <w:t xml:space="preserve">A felügyeleti szervek által gyámhatósági, gyermekvédelmi területen végzett szakmai ellenőrzések tapasztalatainak, továbbá a gyermekjóléti és </w:t>
      </w:r>
      <w:r>
        <w:lastRenderedPageBreak/>
        <w:t>gyermekvédelmi szolgáltató tevékenységet végzők működését engedélyező hatóság ellenőrzésének alkalmával tett megállapítások bemutatása.</w:t>
      </w:r>
    </w:p>
    <w:p w:rsidR="005C62DF" w:rsidRDefault="005C62DF">
      <w:pPr>
        <w:numPr>
          <w:ilvl w:val="0"/>
          <w:numId w:val="2"/>
        </w:numPr>
        <w:jc w:val="both"/>
      </w:pPr>
      <w:r>
        <w:t>Jövőre vonatkozó javaslatok, célok meghatározása a Gyvt. előírásai alapján.</w:t>
      </w:r>
    </w:p>
    <w:p w:rsidR="005C62DF" w:rsidRDefault="005C62DF">
      <w:pPr>
        <w:numPr>
          <w:ilvl w:val="0"/>
          <w:numId w:val="2"/>
        </w:numPr>
        <w:jc w:val="both"/>
      </w:pPr>
      <w:r>
        <w:t>A bűnmegelőzési program főbb pontjainak bemutatása.</w:t>
      </w:r>
    </w:p>
    <w:p w:rsidR="005C62DF" w:rsidRDefault="005C62DF">
      <w:pPr>
        <w:numPr>
          <w:ilvl w:val="0"/>
          <w:numId w:val="2"/>
        </w:numPr>
        <w:jc w:val="both"/>
      </w:pPr>
      <w:r>
        <w:t>A települési önkormányzat és a civil szervezetek közötti együttműködés keretében milyen feladatok, szolgáltatások ellátásában vesznek részt civil szervezetek.</w:t>
      </w:r>
    </w:p>
    <w:p w:rsidR="005C62DF" w:rsidRDefault="005C62DF">
      <w:pPr>
        <w:ind w:left="360"/>
        <w:jc w:val="both"/>
      </w:pPr>
    </w:p>
    <w:p w:rsidR="005C62DF" w:rsidRDefault="005C62DF">
      <w:pPr>
        <w:ind w:left="360"/>
        <w:jc w:val="both"/>
      </w:pPr>
    </w:p>
    <w:p w:rsidR="005C62DF" w:rsidRDefault="005C62DF">
      <w:pPr>
        <w:ind w:left="360"/>
        <w:jc w:val="center"/>
        <w:rPr>
          <w:b/>
          <w:sz w:val="28"/>
          <w:szCs w:val="28"/>
        </w:rPr>
      </w:pPr>
      <w:r>
        <w:rPr>
          <w:b/>
          <w:sz w:val="28"/>
          <w:szCs w:val="28"/>
        </w:rPr>
        <w:t>Feladatellátás</w:t>
      </w:r>
    </w:p>
    <w:p w:rsidR="005C62DF" w:rsidRDefault="005C62DF">
      <w:pPr>
        <w:ind w:left="360"/>
        <w:jc w:val="both"/>
      </w:pPr>
    </w:p>
    <w:p w:rsidR="005C62DF" w:rsidRDefault="005C62DF">
      <w:pPr>
        <w:ind w:left="360"/>
        <w:jc w:val="both"/>
      </w:pPr>
    </w:p>
    <w:p w:rsidR="005C62DF" w:rsidRDefault="005C62DF">
      <w:pPr>
        <w:ind w:left="360"/>
        <w:jc w:val="both"/>
      </w:pPr>
      <w:r>
        <w:t xml:space="preserve">Településünkön a gyermekek védelmét biztosító hatósági feladat- és hatásköröket </w:t>
      </w:r>
      <w:r w:rsidR="000D0B94">
        <w:t xml:space="preserve">2013. évben </w:t>
      </w:r>
      <w:r>
        <w:t>a helyi önkormányzat képviselő-testülete és a települési önkormányzat jegyzője gyakorol</w:t>
      </w:r>
      <w:r w:rsidR="000D0B94">
        <w:t>t</w:t>
      </w:r>
      <w:r>
        <w:t>a.</w:t>
      </w:r>
    </w:p>
    <w:p w:rsidR="005C62DF" w:rsidRDefault="005C62DF">
      <w:pPr>
        <w:ind w:left="360"/>
        <w:jc w:val="both"/>
      </w:pPr>
      <w:r>
        <w:t xml:space="preserve">A </w:t>
      </w:r>
      <w:r w:rsidR="000D0B94">
        <w:t xml:space="preserve">Bakonycsernyei Közös Önkormányzati </w:t>
      </w:r>
      <w:r>
        <w:t>Hivatalban a szociális és gyámügyi feladatokat egy fő szakirányú felsőfokú végzettségű ügyintéző látja el.</w:t>
      </w:r>
    </w:p>
    <w:p w:rsidR="005C62DF" w:rsidRDefault="005C62DF">
      <w:pPr>
        <w:ind w:left="360"/>
        <w:jc w:val="both"/>
      </w:pPr>
    </w:p>
    <w:p w:rsidR="000D0B94" w:rsidRDefault="000D0B94">
      <w:pPr>
        <w:ind w:left="360"/>
        <w:jc w:val="both"/>
      </w:pPr>
    </w:p>
    <w:p w:rsidR="005C62DF" w:rsidRDefault="005C62DF">
      <w:pPr>
        <w:ind w:left="360"/>
        <w:jc w:val="center"/>
        <w:rPr>
          <w:b/>
          <w:sz w:val="28"/>
          <w:szCs w:val="28"/>
        </w:rPr>
      </w:pPr>
      <w:r>
        <w:rPr>
          <w:b/>
          <w:sz w:val="28"/>
          <w:szCs w:val="28"/>
        </w:rPr>
        <w:t>I.</w:t>
      </w:r>
    </w:p>
    <w:p w:rsidR="005C62DF" w:rsidRDefault="005C62DF">
      <w:pPr>
        <w:ind w:left="360"/>
        <w:jc w:val="center"/>
        <w:rPr>
          <w:b/>
          <w:sz w:val="28"/>
          <w:szCs w:val="28"/>
        </w:rPr>
      </w:pPr>
    </w:p>
    <w:p w:rsidR="005C62DF" w:rsidRDefault="007E28B7">
      <w:pPr>
        <w:ind w:left="360"/>
        <w:jc w:val="center"/>
        <w:rPr>
          <w:b/>
          <w:sz w:val="28"/>
          <w:szCs w:val="28"/>
        </w:rPr>
      </w:pPr>
      <w:r>
        <w:rPr>
          <w:b/>
          <w:sz w:val="28"/>
          <w:szCs w:val="28"/>
        </w:rPr>
        <w:t>Bakonycsernye</w:t>
      </w:r>
      <w:r w:rsidR="005C62DF">
        <w:rPr>
          <w:b/>
          <w:sz w:val="28"/>
          <w:szCs w:val="28"/>
        </w:rPr>
        <w:t xml:space="preserve"> község demográfiai mutatói, különös tekintettel a 0-18 éves korosztály adataira</w:t>
      </w:r>
    </w:p>
    <w:p w:rsidR="005C62DF" w:rsidRDefault="005C62DF">
      <w:pPr>
        <w:ind w:left="360"/>
        <w:jc w:val="center"/>
        <w:rPr>
          <w:b/>
        </w:rPr>
      </w:pPr>
    </w:p>
    <w:p w:rsidR="000D0B94" w:rsidRDefault="000D0B94">
      <w:pPr>
        <w:ind w:left="360"/>
        <w:jc w:val="center"/>
        <w:rPr>
          <w:b/>
        </w:rPr>
      </w:pPr>
    </w:p>
    <w:p w:rsidR="005C62DF" w:rsidRDefault="005C62DF">
      <w:pPr>
        <w:ind w:left="360"/>
        <w:jc w:val="both"/>
      </w:pPr>
      <w:r>
        <w:t>A Gyvt. hatálya kiterjed a gyermekekre, a fiatal felnőttekre és szüleikre.  Kiskorú az, aki a 18. életévét még nem töltötte be, kivéve, ha házasságot kötött. Fiatalkorú, aki a 14 életévét betöltötte, de a 18. életévét még nem. Fiatal felnőtt pedig az a nagykorú személy, aki a 24. évét nem töltötte be. (Polgári Törvénykönyvről szóló 1959. évi IV. törvény 12. §-a szerint)</w:t>
      </w:r>
    </w:p>
    <w:p w:rsidR="005C62DF" w:rsidRDefault="005C62DF">
      <w:pPr>
        <w:ind w:left="360"/>
        <w:jc w:val="both"/>
      </w:pPr>
    </w:p>
    <w:p w:rsidR="005C62DF" w:rsidRDefault="005C62DF">
      <w:pPr>
        <w:ind w:left="360"/>
        <w:jc w:val="both"/>
      </w:pPr>
      <w:r>
        <w:t xml:space="preserve">Az alábbi táblázat </w:t>
      </w:r>
      <w:r w:rsidR="007E28B7">
        <w:t>Bakonycsernye</w:t>
      </w:r>
      <w:r>
        <w:t xml:space="preserve"> község </w:t>
      </w:r>
      <w:r w:rsidR="00191D4D">
        <w:t>0</w:t>
      </w:r>
      <w:r w:rsidR="00E54690">
        <w:t xml:space="preserve"> </w:t>
      </w:r>
      <w:r w:rsidR="00191D4D">
        <w:t>- 18 éves között népesség számát</w:t>
      </w:r>
      <w:r>
        <w:t xml:space="preserve"> mutatja be a nemenkénti bontásban 201</w:t>
      </w:r>
      <w:r w:rsidR="004A6B58">
        <w:t>4</w:t>
      </w:r>
      <w:r>
        <w:t xml:space="preserve">. </w:t>
      </w:r>
      <w:r w:rsidR="00191D4D">
        <w:t>december</w:t>
      </w:r>
      <w:r>
        <w:t xml:space="preserve"> </w:t>
      </w:r>
      <w:r w:rsidR="00191D4D">
        <w:t>3</w:t>
      </w:r>
      <w:r>
        <w:t>1-i állapot szerint:</w:t>
      </w:r>
    </w:p>
    <w:p w:rsidR="005C62DF" w:rsidRDefault="005C62DF">
      <w:pPr>
        <w:ind w:left="360"/>
        <w:jc w:val="both"/>
      </w:pPr>
    </w:p>
    <w:tbl>
      <w:tblPr>
        <w:tblW w:w="9142" w:type="dxa"/>
        <w:tblInd w:w="70" w:type="dxa"/>
        <w:tblCellMar>
          <w:left w:w="70" w:type="dxa"/>
          <w:right w:w="70" w:type="dxa"/>
        </w:tblCellMar>
        <w:tblLook w:val="0000"/>
      </w:tblPr>
      <w:tblGrid>
        <w:gridCol w:w="1560"/>
        <w:gridCol w:w="1493"/>
        <w:gridCol w:w="1612"/>
        <w:gridCol w:w="1791"/>
        <w:gridCol w:w="2686"/>
      </w:tblGrid>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p>
        </w:tc>
        <w:tc>
          <w:tcPr>
            <w:tcW w:w="6089"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Állandó lakosság</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Kor</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Születési év</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Összesen</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Férfi</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rPr>
            </w:pPr>
            <w:r w:rsidRPr="00191D4D">
              <w:rPr>
                <w:b/>
                <w:bCs/>
              </w:rPr>
              <w:t>Nő</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0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Pr>
                <w:b/>
                <w:bCs/>
              </w:rPr>
              <w:t>2014</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512F62" w:rsidP="00E615A6">
            <w:pPr>
              <w:spacing w:line="276" w:lineRule="auto"/>
              <w:jc w:val="right"/>
            </w:pPr>
            <w:r>
              <w:t>31</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512F62" w:rsidP="00E615A6">
            <w:pPr>
              <w:spacing w:line="276" w:lineRule="auto"/>
              <w:jc w:val="right"/>
            </w:pPr>
            <w:r>
              <w:t>12</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512F62" w:rsidP="00E615A6">
            <w:pPr>
              <w:spacing w:line="276" w:lineRule="auto"/>
              <w:jc w:val="right"/>
            </w:pPr>
            <w:r>
              <w:t>19</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Pr>
                <w:b/>
                <w:bCs/>
              </w:rPr>
              <w:t>2013</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t>26</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t>14</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right"/>
            </w:pPr>
            <w:r>
              <w:t>12</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2</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201</w:t>
            </w:r>
            <w:r>
              <w:rPr>
                <w:b/>
                <w:bCs/>
              </w:rPr>
              <w:t>2</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27</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15</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12</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3</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201</w:t>
            </w:r>
            <w:r>
              <w:rPr>
                <w:b/>
                <w:bCs/>
              </w:rPr>
              <w:t>1</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17</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9</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8</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4</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w:t>
            </w:r>
            <w:r>
              <w:rPr>
                <w:b/>
                <w:bCs/>
              </w:rPr>
              <w:t>10</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30</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t xml:space="preserve">           19</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t xml:space="preserve">           11</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5</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200</w:t>
            </w:r>
            <w:r>
              <w:rPr>
                <w:b/>
                <w:bCs/>
              </w:rPr>
              <w:t>9</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15</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8</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7</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6</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200</w:t>
            </w:r>
            <w:r>
              <w:rPr>
                <w:b/>
                <w:bCs/>
              </w:rPr>
              <w:t>8</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34</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14</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20</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7</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200</w:t>
            </w:r>
            <w:r>
              <w:rPr>
                <w:b/>
                <w:bCs/>
              </w:rPr>
              <w:t>7</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19</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t xml:space="preserve">            8</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11</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8</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200</w:t>
            </w:r>
            <w:r>
              <w:rPr>
                <w:b/>
                <w:bCs/>
              </w:rPr>
              <w:t>6</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31</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17</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right"/>
            </w:pPr>
            <w:r w:rsidRPr="00191D4D">
              <w:t xml:space="preserve">           </w:t>
            </w:r>
            <w:r>
              <w:t>14</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9</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200</w:t>
            </w:r>
            <w:r>
              <w:rPr>
                <w:b/>
                <w:bCs/>
              </w:rPr>
              <w:t>5</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23</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9</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14</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lastRenderedPageBreak/>
              <w:t>10</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200</w:t>
            </w:r>
            <w:r>
              <w:rPr>
                <w:b/>
                <w:bCs/>
              </w:rPr>
              <w:t>4</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29</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17</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1</w:t>
            </w:r>
            <w:r>
              <w:t>2</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pPr>
            <w:r>
              <w:t xml:space="preserve">     11</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200</w:t>
            </w:r>
            <w:r>
              <w:rPr>
                <w:b/>
                <w:bCs/>
              </w:rPr>
              <w:t>3</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25</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11</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14</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rsidRPr="00191D4D">
              <w:t>1</w:t>
            </w:r>
            <w:r>
              <w:t>2</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200</w:t>
            </w:r>
            <w:r>
              <w:rPr>
                <w:b/>
                <w:bCs/>
              </w:rPr>
              <w:t>2</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36</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14</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22</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13</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200</w:t>
            </w:r>
            <w:r>
              <w:rPr>
                <w:b/>
                <w:bCs/>
              </w:rPr>
              <w:t>1</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26</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13</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13</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14</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Pr>
                <w:b/>
                <w:bCs/>
              </w:rPr>
              <w:t>2000</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24</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12</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right"/>
            </w:pPr>
            <w:r w:rsidRPr="00191D4D">
              <w:t xml:space="preserve">            </w:t>
            </w:r>
            <w:r>
              <w:t>1</w:t>
            </w:r>
            <w:r w:rsidRPr="00191D4D">
              <w:t xml:space="preserve">2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15</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199</w:t>
            </w:r>
            <w:r>
              <w:rPr>
                <w:b/>
                <w:bCs/>
              </w:rPr>
              <w:t>9</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28</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16</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12</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16</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199</w:t>
            </w:r>
            <w:r>
              <w:rPr>
                <w:b/>
                <w:bCs/>
              </w:rPr>
              <w:t>8</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22</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11</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11</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17</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437D" w:rsidRPr="00191D4D" w:rsidRDefault="0033437D" w:rsidP="0033437D">
            <w:pPr>
              <w:spacing w:line="276" w:lineRule="auto"/>
              <w:jc w:val="center"/>
              <w:rPr>
                <w:b/>
                <w:bCs/>
              </w:rPr>
            </w:pPr>
            <w:r w:rsidRPr="00191D4D">
              <w:rPr>
                <w:b/>
                <w:bCs/>
              </w:rPr>
              <w:t>199</w:t>
            </w:r>
            <w:r>
              <w:rPr>
                <w:b/>
                <w:bCs/>
              </w:rPr>
              <w:t>7</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40</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23</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17</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pPr>
            <w:r>
              <w:t>18</w:t>
            </w:r>
            <w:r w:rsidRPr="00191D4D">
              <w:t xml:space="preserve"> éves</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33437D">
            <w:pPr>
              <w:spacing w:line="276" w:lineRule="auto"/>
              <w:jc w:val="center"/>
              <w:rPr>
                <w:b/>
                <w:bCs/>
              </w:rPr>
            </w:pPr>
            <w:r w:rsidRPr="00191D4D">
              <w:rPr>
                <w:b/>
                <w:bCs/>
              </w:rPr>
              <w:t>199</w:t>
            </w:r>
            <w:r>
              <w:rPr>
                <w:b/>
                <w:bCs/>
              </w:rPr>
              <w:t>6</w:t>
            </w: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39</w:t>
            </w:r>
            <w:r w:rsidRPr="00191D4D">
              <w:t xml:space="preserve">    </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right"/>
            </w:pPr>
            <w:r w:rsidRPr="00191D4D">
              <w:t xml:space="preserve">            </w:t>
            </w:r>
            <w:r>
              <w:t>16</w:t>
            </w:r>
            <w:r w:rsidRPr="00191D4D">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33437D">
            <w:pPr>
              <w:spacing w:line="276" w:lineRule="auto"/>
              <w:jc w:val="right"/>
            </w:pPr>
            <w:r w:rsidRPr="00191D4D">
              <w:t xml:space="preserve">            </w:t>
            </w:r>
            <w:r>
              <w:t>23</w:t>
            </w:r>
            <w:r w:rsidRPr="00191D4D">
              <w:t xml:space="preserve">    </w:t>
            </w:r>
          </w:p>
        </w:tc>
      </w:tr>
      <w:tr w:rsidR="0033437D" w:rsidRPr="00191D4D" w:rsidTr="00E615A6">
        <w:trPr>
          <w:trHeight w:val="25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E615A6">
            <w:pPr>
              <w:spacing w:line="276" w:lineRule="auto"/>
              <w:jc w:val="center"/>
              <w:rPr>
                <w:b/>
              </w:rPr>
            </w:pPr>
            <w:r w:rsidRPr="00191D4D">
              <w:rPr>
                <w:b/>
              </w:rPr>
              <w:t>Összesen</w:t>
            </w:r>
          </w:p>
        </w:tc>
        <w:tc>
          <w:tcPr>
            <w:tcW w:w="1493" w:type="dxa"/>
            <w:tcBorders>
              <w:top w:val="single" w:sz="4" w:space="0" w:color="auto"/>
              <w:left w:val="single" w:sz="4" w:space="0" w:color="auto"/>
              <w:bottom w:val="single" w:sz="4" w:space="0" w:color="auto"/>
              <w:right w:val="single" w:sz="4" w:space="0" w:color="auto"/>
            </w:tcBorders>
            <w:shd w:val="clear" w:color="auto" w:fill="auto"/>
            <w:vAlign w:val="center"/>
          </w:tcPr>
          <w:p w:rsidR="0033437D" w:rsidRPr="00191D4D" w:rsidRDefault="0033437D" w:rsidP="00E615A6">
            <w:pPr>
              <w:spacing w:line="276" w:lineRule="auto"/>
              <w:jc w:val="center"/>
              <w:rPr>
                <w:b/>
                <w:bCs/>
              </w:rPr>
            </w:pPr>
          </w:p>
        </w:tc>
        <w:tc>
          <w:tcPr>
            <w:tcW w:w="16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512F62">
            <w:pPr>
              <w:spacing w:line="276" w:lineRule="auto"/>
              <w:jc w:val="right"/>
              <w:rPr>
                <w:b/>
              </w:rPr>
            </w:pPr>
            <w:r>
              <w:rPr>
                <w:b/>
              </w:rPr>
              <w:t>5</w:t>
            </w:r>
            <w:r w:rsidR="00512F62">
              <w:rPr>
                <w:b/>
              </w:rPr>
              <w:t>22</w:t>
            </w:r>
          </w:p>
        </w:tc>
        <w:tc>
          <w:tcPr>
            <w:tcW w:w="17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512F62">
            <w:pPr>
              <w:spacing w:line="276" w:lineRule="auto"/>
              <w:jc w:val="right"/>
              <w:rPr>
                <w:b/>
              </w:rPr>
            </w:pPr>
            <w:r>
              <w:rPr>
                <w:b/>
              </w:rPr>
              <w:t>2</w:t>
            </w:r>
            <w:r w:rsidR="00512F62">
              <w:rPr>
                <w:b/>
              </w:rPr>
              <w:t>58</w:t>
            </w:r>
          </w:p>
        </w:tc>
        <w:tc>
          <w:tcPr>
            <w:tcW w:w="26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437D" w:rsidRPr="00191D4D" w:rsidRDefault="0033437D" w:rsidP="00512F62">
            <w:pPr>
              <w:spacing w:line="276" w:lineRule="auto"/>
              <w:jc w:val="right"/>
              <w:rPr>
                <w:b/>
              </w:rPr>
            </w:pPr>
            <w:r>
              <w:rPr>
                <w:b/>
              </w:rPr>
              <w:t>2</w:t>
            </w:r>
            <w:r w:rsidR="00512F62">
              <w:rPr>
                <w:b/>
              </w:rPr>
              <w:t>64</w:t>
            </w:r>
          </w:p>
        </w:tc>
      </w:tr>
    </w:tbl>
    <w:p w:rsidR="0033437D" w:rsidRDefault="0033437D">
      <w:pPr>
        <w:jc w:val="both"/>
      </w:pPr>
    </w:p>
    <w:p w:rsidR="005C62DF" w:rsidRDefault="00620943">
      <w:pPr>
        <w:jc w:val="both"/>
      </w:pPr>
      <w:r>
        <w:t>A táblázatból látható, hogy 201</w:t>
      </w:r>
      <w:r w:rsidR="00512F62">
        <w:t>4</w:t>
      </w:r>
      <w:r w:rsidR="005C62DF">
        <w:t xml:space="preserve">. évben a kiskorúak aránya az összlakossághoz </w:t>
      </w:r>
      <w:r w:rsidR="00C0650F">
        <w:t>(</w:t>
      </w:r>
      <w:r w:rsidR="002E1F89">
        <w:t>3</w:t>
      </w:r>
      <w:r w:rsidR="00E87C15">
        <w:t>09</w:t>
      </w:r>
      <w:r w:rsidR="00512F62">
        <w:t>1</w:t>
      </w:r>
      <w:r w:rsidR="00C0650F">
        <w:t xml:space="preserve"> fő) </w:t>
      </w:r>
      <w:r w:rsidR="005C62DF">
        <w:t xml:space="preserve">viszonyítva </w:t>
      </w:r>
      <w:r w:rsidR="00C0650F">
        <w:t>1</w:t>
      </w:r>
      <w:r w:rsidR="00512F62">
        <w:t>6</w:t>
      </w:r>
      <w:r w:rsidR="00C0650F">
        <w:t>,</w:t>
      </w:r>
      <w:r w:rsidR="00512F62">
        <w:t>88</w:t>
      </w:r>
      <w:r w:rsidR="005C62DF">
        <w:t xml:space="preserve"> %.</w:t>
      </w:r>
    </w:p>
    <w:p w:rsidR="005C62DF" w:rsidRDefault="005C62DF">
      <w:pPr>
        <w:jc w:val="both"/>
      </w:pPr>
    </w:p>
    <w:p w:rsidR="0080613F" w:rsidRDefault="0080613F">
      <w:pPr>
        <w:jc w:val="both"/>
      </w:pPr>
    </w:p>
    <w:p w:rsidR="005C62DF" w:rsidRDefault="005C62DF">
      <w:pPr>
        <w:jc w:val="center"/>
        <w:rPr>
          <w:b/>
          <w:sz w:val="28"/>
          <w:szCs w:val="28"/>
        </w:rPr>
      </w:pPr>
      <w:r>
        <w:rPr>
          <w:b/>
          <w:sz w:val="28"/>
          <w:szCs w:val="28"/>
        </w:rPr>
        <w:t xml:space="preserve">II. </w:t>
      </w:r>
    </w:p>
    <w:p w:rsidR="005C62DF" w:rsidRDefault="005C62DF">
      <w:pPr>
        <w:jc w:val="center"/>
        <w:rPr>
          <w:b/>
          <w:sz w:val="28"/>
          <w:szCs w:val="28"/>
        </w:rPr>
      </w:pPr>
    </w:p>
    <w:p w:rsidR="005C62DF" w:rsidRDefault="005C62DF">
      <w:pPr>
        <w:jc w:val="center"/>
        <w:rPr>
          <w:b/>
          <w:sz w:val="28"/>
          <w:szCs w:val="28"/>
        </w:rPr>
      </w:pPr>
      <w:r>
        <w:rPr>
          <w:b/>
          <w:sz w:val="28"/>
          <w:szCs w:val="28"/>
        </w:rPr>
        <w:t>Az Önkormányzat által nyújtott pénzbeli, természetbeni ellátások biztosítása</w:t>
      </w:r>
    </w:p>
    <w:p w:rsidR="005C62DF" w:rsidRDefault="005C62DF">
      <w:pPr>
        <w:jc w:val="both"/>
      </w:pPr>
    </w:p>
    <w:p w:rsidR="005C62DF" w:rsidRDefault="005C62DF">
      <w:pPr>
        <w:jc w:val="both"/>
      </w:pPr>
    </w:p>
    <w:p w:rsidR="005C62DF" w:rsidRDefault="00FE5B73">
      <w:pPr>
        <w:jc w:val="both"/>
      </w:pPr>
      <w:r>
        <w:t>Bakonycsernye</w:t>
      </w:r>
      <w:r w:rsidR="005C62DF">
        <w:t xml:space="preserve"> község Önkormányzat Képviselő-testületének a</w:t>
      </w:r>
      <w:r w:rsidR="0001073B">
        <w:t xml:space="preserve"> gyermekvédelem helyi </w:t>
      </w:r>
      <w:r>
        <w:t>rendszeréről</w:t>
      </w:r>
      <w:r w:rsidR="005C62DF">
        <w:t xml:space="preserve"> szóló </w:t>
      </w:r>
      <w:r>
        <w:t>26</w:t>
      </w:r>
      <w:r w:rsidR="005C62DF">
        <w:t>/20</w:t>
      </w:r>
      <w:r w:rsidR="0001073B">
        <w:t>0</w:t>
      </w:r>
      <w:r>
        <w:t>8</w:t>
      </w:r>
      <w:r w:rsidR="005C62DF">
        <w:t>. (</w:t>
      </w:r>
      <w:r>
        <w:t>XII</w:t>
      </w:r>
      <w:r w:rsidR="005C62DF">
        <w:t>.2</w:t>
      </w:r>
      <w:r>
        <w:t>3</w:t>
      </w:r>
      <w:r w:rsidR="005C62DF">
        <w:t>.) számú rendelete határozza meg azon pénzbeli és természetbeni ellátásokat, amelyeket az Önkormányzat biztosít a rendelet hatálya alá tartozóknak. Ezek az ellátások: rendkívüli gyermekvédelmi támogatás, természetben nyújtott ellátások (étkezési térítési díj átvállalása), gyermekjóléti alapellátások (gyermekjóléti szolgáltatás, gyermekek napközbeni ellátása keretében: óvoda, iskolai napközis foglalkozás).</w:t>
      </w:r>
    </w:p>
    <w:p w:rsidR="005C62DF" w:rsidRDefault="005C62DF">
      <w:pPr>
        <w:jc w:val="both"/>
      </w:pPr>
    </w:p>
    <w:p w:rsidR="00C61FB0" w:rsidRPr="00C61FB0" w:rsidRDefault="00150838" w:rsidP="00150838">
      <w:pPr>
        <w:rPr>
          <w:b/>
        </w:rPr>
      </w:pPr>
      <w:r w:rsidRPr="00C61FB0">
        <w:rPr>
          <w:b/>
        </w:rPr>
        <w:t>1.</w:t>
      </w:r>
    </w:p>
    <w:p w:rsidR="005C62DF" w:rsidRDefault="005C62DF" w:rsidP="00150838">
      <w:pPr>
        <w:rPr>
          <w:b/>
          <w:u w:val="single"/>
        </w:rPr>
      </w:pPr>
      <w:r>
        <w:rPr>
          <w:b/>
          <w:u w:val="single"/>
        </w:rPr>
        <w:t>Rendszeres gyermekvédelmi kedvezmény</w:t>
      </w:r>
    </w:p>
    <w:p w:rsidR="005C62DF" w:rsidRDefault="005C62DF">
      <w:pPr>
        <w:ind w:left="708"/>
        <w:jc w:val="both"/>
      </w:pPr>
    </w:p>
    <w:p w:rsidR="005C62DF" w:rsidRDefault="005C62DF" w:rsidP="00150838">
      <w:pPr>
        <w:jc w:val="both"/>
      </w:pPr>
      <w:r>
        <w:t>A rends</w:t>
      </w:r>
      <w:r w:rsidR="0001073B">
        <w:t xml:space="preserve">zeres gyermekvédelmi kedvezményre való jogosultság megállapítása </w:t>
      </w:r>
      <w:r w:rsidR="007E005A">
        <w:t xml:space="preserve">törvényben előírt feltételek alapján </w:t>
      </w:r>
      <w:r w:rsidR="0001073B">
        <w:t>jegyzői hatáskörbe tartozik, mérlegelésre nincs lehetőség. Jövedelmi feltételeit a törvény differenciáltan határozza meg. Ennek köszönhetően kedvezőbb jövedelmi helyzetet figyelembe véve támogatásra kerül a fogyatékos gyermeket</w:t>
      </w:r>
      <w:r w:rsidR="00E6285E">
        <w:t xml:space="preserve"> nevelő, valamint gyermekét egyedül nevelő szülő. </w:t>
      </w:r>
      <w:r w:rsidR="0001073B">
        <w:t>M</w:t>
      </w:r>
      <w:r>
        <w:t xml:space="preserve">egállapításának célja annak igazolása, hogy a gyermek szociális helyzete alapján jogosult a gyermekétkeztetés normatív kedvezményének; </w:t>
      </w:r>
      <w:r w:rsidR="0001073B">
        <w:t xml:space="preserve">évente két alkalommal </w:t>
      </w:r>
      <w:r>
        <w:t xml:space="preserve">pénzbeli támogatásnak </w:t>
      </w:r>
      <w:r w:rsidR="00E6285E">
        <w:t xml:space="preserve">(5.800,- Ft) </w:t>
      </w:r>
      <w:r>
        <w:t>valamint egyé</w:t>
      </w:r>
      <w:r w:rsidR="0001073B">
        <w:t>b</w:t>
      </w:r>
      <w:r>
        <w:t xml:space="preserve"> ked</w:t>
      </w:r>
      <w:r w:rsidR="0001073B">
        <w:t>vezményeknek az igénybevételére:</w:t>
      </w:r>
    </w:p>
    <w:p w:rsidR="005C62DF" w:rsidRDefault="005C62DF">
      <w:pPr>
        <w:ind w:left="708"/>
        <w:jc w:val="both"/>
      </w:pPr>
    </w:p>
    <w:p w:rsidR="005C62DF" w:rsidRDefault="005C62DF" w:rsidP="00150838">
      <w:pPr>
        <w:numPr>
          <w:ilvl w:val="1"/>
          <w:numId w:val="19"/>
        </w:numPr>
        <w:jc w:val="both"/>
      </w:pPr>
      <w:r>
        <w:t xml:space="preserve">bölcsődés, óvodás és 1-6. évfolyamon nappali rendszerű iskolai oktatásban részt vevő gyermek után az intézményi térítési díj 100 %-át, </w:t>
      </w:r>
    </w:p>
    <w:p w:rsidR="005C62DF" w:rsidRDefault="005C62DF" w:rsidP="00150838">
      <w:pPr>
        <w:numPr>
          <w:ilvl w:val="1"/>
          <w:numId w:val="19"/>
        </w:numPr>
        <w:jc w:val="both"/>
      </w:pPr>
      <w:r>
        <w:t>7-8. évfolyamon tanuló gyermek után az intézményi térítési díj 50 %-át</w:t>
      </w:r>
    </w:p>
    <w:p w:rsidR="00150838" w:rsidRDefault="005C62DF" w:rsidP="00150838">
      <w:pPr>
        <w:ind w:left="708" w:firstLine="708"/>
        <w:jc w:val="both"/>
      </w:pPr>
      <w:r>
        <w:t>kedvezményben kell biztosítani.</w:t>
      </w:r>
    </w:p>
    <w:p w:rsidR="005C62DF" w:rsidRDefault="00150838" w:rsidP="00150838">
      <w:pPr>
        <w:numPr>
          <w:ilvl w:val="0"/>
          <w:numId w:val="21"/>
        </w:numPr>
        <w:jc w:val="both"/>
      </w:pPr>
      <w:r>
        <w:t>e</w:t>
      </w:r>
      <w:r w:rsidR="005C62DF">
        <w:t>gyéb jogosultsági feltételek fennállása esetén nagykorúvá válása után is jogosult a gyermek a rendszeres gyermekvédelmi kedvezményre,</w:t>
      </w:r>
    </w:p>
    <w:p w:rsidR="005C62DF" w:rsidRDefault="005C62DF" w:rsidP="001E51F1">
      <w:pPr>
        <w:jc w:val="both"/>
      </w:pPr>
      <w:r w:rsidRPr="00E6285E">
        <w:lastRenderedPageBreak/>
        <w:t>201</w:t>
      </w:r>
      <w:r w:rsidR="007E005A">
        <w:t>4</w:t>
      </w:r>
      <w:r w:rsidRPr="00E6285E">
        <w:t xml:space="preserve">. évben </w:t>
      </w:r>
      <w:r w:rsidR="002C60A8">
        <w:t>25</w:t>
      </w:r>
      <w:r w:rsidR="00E6285E" w:rsidRPr="00E6285E">
        <w:t xml:space="preserve"> család </w:t>
      </w:r>
      <w:r w:rsidR="002C60A8">
        <w:t>54</w:t>
      </w:r>
      <w:r w:rsidR="00E6285E" w:rsidRPr="00E6285E">
        <w:t xml:space="preserve"> </w:t>
      </w:r>
      <w:r w:rsidRPr="00E6285E">
        <w:t>gyermek</w:t>
      </w:r>
      <w:r w:rsidR="00E6285E" w:rsidRPr="00E6285E">
        <w:t xml:space="preserve">ének került </w:t>
      </w:r>
      <w:r w:rsidRPr="00E6285E">
        <w:t>megállapít</w:t>
      </w:r>
      <w:r w:rsidR="00E6285E">
        <w:t>ásra</w:t>
      </w:r>
      <w:r>
        <w:t xml:space="preserve"> </w:t>
      </w:r>
      <w:r w:rsidR="00E6285E">
        <w:t xml:space="preserve">a </w:t>
      </w:r>
      <w:r>
        <w:t>rendszeres gyermekvédelmi kedvezmény.</w:t>
      </w:r>
      <w:r w:rsidR="002C60A8">
        <w:t xml:space="preserve"> </w:t>
      </w:r>
      <w:r>
        <w:t>A megállapított kedvezmény alapján a családok tankönyvtámogatásra, étkezési térítési díjkedvezményre szereztek jogosultságot.</w:t>
      </w:r>
    </w:p>
    <w:p w:rsidR="005C62DF" w:rsidRDefault="005C62DF" w:rsidP="001E51F1">
      <w:pPr>
        <w:jc w:val="both"/>
      </w:pPr>
      <w:r>
        <w:t xml:space="preserve">Elutasításra </w:t>
      </w:r>
      <w:r w:rsidR="002C60A8">
        <w:t>23</w:t>
      </w:r>
      <w:r>
        <w:t xml:space="preserve"> gyermek esetében került sor, mely </w:t>
      </w:r>
      <w:r w:rsidR="002C60A8">
        <w:t xml:space="preserve">– egy eset kivételével – a </w:t>
      </w:r>
      <w:r w:rsidR="00E6285E">
        <w:t xml:space="preserve">jogszabályban meghatározott </w:t>
      </w:r>
      <w:r>
        <w:t xml:space="preserve">egy főre jutó családi jövedelemhatár túllépése miatt történt. </w:t>
      </w:r>
      <w:r w:rsidR="002C60A8">
        <w:t xml:space="preserve">Az egy esetben elutasításra azért került sor, mivel a nagykorúnak saját jogon kell benyújtani a kérelmet. </w:t>
      </w:r>
    </w:p>
    <w:p w:rsidR="005C62DF" w:rsidRDefault="005C62DF" w:rsidP="001E51F1">
      <w:pPr>
        <w:jc w:val="both"/>
      </w:pPr>
      <w:r>
        <w:t xml:space="preserve">A rendszeres gyermekvédelmi kedvezményt – a Gyvt. alapján – egy évre lehet megállapítani. A 149/1997. (IX. 10.) számú Kormányrendelet előírja, hogy a jogosultság lejárta előtt 3 hónappal beadható az új kérelem – ha a szülő ennek eleget tesz -, így a jogosultság folyamatosan fennállhat. Amennyiben a jogosultság a tárgyév augusztus 1-jén és november 1-jén fennáll, úgy </w:t>
      </w:r>
      <w:r w:rsidR="004650DF">
        <w:t xml:space="preserve">a gyámhatóság </w:t>
      </w:r>
      <w:r>
        <w:t xml:space="preserve">az adott hónapban </w:t>
      </w:r>
      <w:r w:rsidR="007E005A">
        <w:t xml:space="preserve">5800,- Ft összegű </w:t>
      </w:r>
      <w:r w:rsidR="004650DF">
        <w:t xml:space="preserve">természetbeni támogatást nyújt fogyasztásra készétel, ruházat, valamint tanszer vásárlására felhasználható Erzsébet-utalvány formájában. </w:t>
      </w:r>
    </w:p>
    <w:p w:rsidR="005C62DF" w:rsidRDefault="005C62DF">
      <w:pPr>
        <w:jc w:val="both"/>
      </w:pPr>
    </w:p>
    <w:p w:rsidR="005C62DF" w:rsidRDefault="005C62DF">
      <w:pPr>
        <w:jc w:val="both"/>
      </w:pPr>
    </w:p>
    <w:p w:rsidR="005C62DF" w:rsidRDefault="002C60A8" w:rsidP="00181BC8">
      <w:pPr>
        <w:jc w:val="both"/>
        <w:rPr>
          <w:b/>
          <w:u w:val="single"/>
        </w:rPr>
      </w:pPr>
      <w:r>
        <w:rPr>
          <w:b/>
          <w:u w:val="single"/>
        </w:rPr>
        <w:t>Önkormányzati segély</w:t>
      </w:r>
    </w:p>
    <w:p w:rsidR="00150838" w:rsidRDefault="00150838" w:rsidP="00150838">
      <w:pPr>
        <w:jc w:val="both"/>
        <w:rPr>
          <w:rStyle w:val="section"/>
          <w:rFonts w:ascii="Arial" w:hAnsi="Arial" w:cs="Arial"/>
        </w:rPr>
      </w:pPr>
    </w:p>
    <w:p w:rsidR="00FC4F16" w:rsidRPr="00FC4F16" w:rsidRDefault="00FC4F16" w:rsidP="00915D65">
      <w:pPr>
        <w:jc w:val="both"/>
      </w:pPr>
      <w:r w:rsidRPr="00FC4F16">
        <w:t xml:space="preserve">2014. január 1-től a rendkívüli gyermekvédelmi támogatás beépítésre került az „önkormányzati segély” támogatási formába. Tehát </w:t>
      </w:r>
      <w:r>
        <w:t xml:space="preserve">külön támogatásként nem lehet igényelni. </w:t>
      </w:r>
    </w:p>
    <w:p w:rsidR="00FC4F16" w:rsidRPr="00FC4F16" w:rsidRDefault="00FC4F16" w:rsidP="00915D65">
      <w:pPr>
        <w:jc w:val="both"/>
      </w:pPr>
    </w:p>
    <w:p w:rsidR="00426B90" w:rsidRDefault="00426B90" w:rsidP="00426B90">
      <w:pPr>
        <w:jc w:val="both"/>
        <w:rPr>
          <w:i/>
        </w:rPr>
      </w:pPr>
      <w:r>
        <w:rPr>
          <w:i/>
        </w:rPr>
        <w:t>„</w:t>
      </w:r>
      <w:r w:rsidR="00FE5B73">
        <w:rPr>
          <w:i/>
        </w:rPr>
        <w:t>Bakonycsernye</w:t>
      </w:r>
      <w:r w:rsidR="00150838" w:rsidRPr="00150838">
        <w:rPr>
          <w:i/>
        </w:rPr>
        <w:t xml:space="preserve"> Község Önkormányzat Képviselő-testület</w:t>
      </w:r>
      <w:r w:rsidR="00FC4F16">
        <w:rPr>
          <w:i/>
        </w:rPr>
        <w:t>ének a</w:t>
      </w:r>
      <w:r w:rsidR="00421399">
        <w:rPr>
          <w:i/>
        </w:rPr>
        <w:t xml:space="preserve">z egyes szociális ellátásokról </w:t>
      </w:r>
      <w:r>
        <w:rPr>
          <w:i/>
        </w:rPr>
        <w:t>szóló 7</w:t>
      </w:r>
      <w:r w:rsidR="00FC4F16">
        <w:rPr>
          <w:i/>
        </w:rPr>
        <w:t>/201</w:t>
      </w:r>
      <w:r>
        <w:rPr>
          <w:i/>
        </w:rPr>
        <w:t>1</w:t>
      </w:r>
      <w:r w:rsidR="00FC4F16">
        <w:rPr>
          <w:i/>
        </w:rPr>
        <w:t>.(II.11.) önkormányzati rendeletének</w:t>
      </w:r>
      <w:r w:rsidR="00421399">
        <w:rPr>
          <w:i/>
        </w:rPr>
        <w:t xml:space="preserve"> </w:t>
      </w:r>
      <w:r w:rsidR="00FC4F16">
        <w:rPr>
          <w:i/>
        </w:rPr>
        <w:t xml:space="preserve">12.§ (1) bekezdés </w:t>
      </w:r>
      <w:r>
        <w:rPr>
          <w:i/>
        </w:rPr>
        <w:t>b)</w:t>
      </w:r>
      <w:r w:rsidR="00421399">
        <w:rPr>
          <w:i/>
        </w:rPr>
        <w:t xml:space="preserve"> </w:t>
      </w:r>
      <w:r>
        <w:rPr>
          <w:i/>
        </w:rPr>
        <w:t>pontja alapján önkormányzati segély igényelhető a gyermek és fiatal felnőtt rászorultságára tekintettel nyújtott pénzbeli támogatásra, különösen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mérséklésére, iskoláztatásra.</w:t>
      </w:r>
    </w:p>
    <w:p w:rsidR="00426B90" w:rsidRPr="00426B90" w:rsidRDefault="00426B90" w:rsidP="00426B90">
      <w:pPr>
        <w:jc w:val="both"/>
        <w:rPr>
          <w:i/>
        </w:rPr>
      </w:pPr>
      <w:r w:rsidRPr="00426B90">
        <w:rPr>
          <w:i/>
        </w:rPr>
        <w:t>A 12.§ (3) bekezdése szerint önkormányzati segély akkor állapítható meg, ha a kérelmező családjában az egy főre jutó nettó jövedelem nem haladja meg a mindenkori öregségi nyugdíj legkisebb összegének 180 %-át (51.300,- Ft), egyedül élő esetén, vagy gyermekét egyedül nevelő szülő esetén 210 %-át (59.850.- Ft).</w:t>
      </w:r>
      <w:r w:rsidR="00421399">
        <w:rPr>
          <w:i/>
        </w:rPr>
        <w:t>”</w:t>
      </w:r>
    </w:p>
    <w:p w:rsidR="007F525B" w:rsidRPr="00150838" w:rsidRDefault="007F525B" w:rsidP="001E51F1">
      <w:pPr>
        <w:rPr>
          <w:i/>
        </w:rPr>
      </w:pPr>
    </w:p>
    <w:p w:rsidR="00150838" w:rsidRDefault="00150838" w:rsidP="00150838">
      <w:pPr>
        <w:jc w:val="both"/>
      </w:pPr>
      <w:r w:rsidRPr="00150838">
        <w:t xml:space="preserve">Az elmúlt év során </w:t>
      </w:r>
      <w:r w:rsidR="00960733">
        <w:t>1</w:t>
      </w:r>
      <w:r w:rsidR="00FC4F16">
        <w:t>5</w:t>
      </w:r>
      <w:r w:rsidRPr="00150838">
        <w:t xml:space="preserve"> </w:t>
      </w:r>
      <w:r w:rsidR="00FC4F16">
        <w:t>esetben kérelmeztek gyermekre tekintettel önkormányzati segélyt, mely 139</w:t>
      </w:r>
      <w:r w:rsidRPr="00150838">
        <w:t xml:space="preserve">.000,-Ft </w:t>
      </w:r>
      <w:r w:rsidR="00FC4F16">
        <w:t>összegű támogatást jelent. K</w:t>
      </w:r>
      <w:r w:rsidR="00960733">
        <w:t xml:space="preserve">érelem elutasítására abban az esetben kerül sor, ha a kérelmező a rendeletben előírt feltételeknek nem felel meg. </w:t>
      </w:r>
    </w:p>
    <w:p w:rsidR="00960733" w:rsidRDefault="00960733" w:rsidP="00150838">
      <w:pPr>
        <w:jc w:val="both"/>
      </w:pPr>
    </w:p>
    <w:p w:rsidR="00960733" w:rsidRPr="00150838" w:rsidRDefault="00960733" w:rsidP="00150838">
      <w:pPr>
        <w:jc w:val="both"/>
      </w:pPr>
    </w:p>
    <w:p w:rsidR="00150838" w:rsidRDefault="00150838" w:rsidP="00150838">
      <w:pPr>
        <w:jc w:val="both"/>
        <w:rPr>
          <w:b/>
          <w:u w:val="single"/>
        </w:rPr>
      </w:pPr>
      <w:r w:rsidRPr="00C61FB0">
        <w:rPr>
          <w:b/>
          <w:u w:val="single"/>
        </w:rPr>
        <w:t xml:space="preserve">Kérelmezőkre vonatkozó általánosítható adatok: </w:t>
      </w:r>
    </w:p>
    <w:p w:rsidR="00C61FB0" w:rsidRPr="00C61FB0" w:rsidRDefault="00C61FB0" w:rsidP="00150838">
      <w:pPr>
        <w:jc w:val="both"/>
        <w:rPr>
          <w:b/>
          <w:u w:val="single"/>
        </w:rPr>
      </w:pPr>
    </w:p>
    <w:p w:rsidR="00150838" w:rsidRPr="00150838" w:rsidRDefault="00960733" w:rsidP="00150838">
      <w:pPr>
        <w:jc w:val="both"/>
      </w:pPr>
      <w:r>
        <w:t>A</w:t>
      </w:r>
      <w:r w:rsidR="00421399">
        <w:t xml:space="preserve"> gyermekre tekintettel nyújtott önkormányzati segély</w:t>
      </w:r>
      <w:r>
        <w:t>b</w:t>
      </w:r>
      <w:r w:rsidR="00421399">
        <w:t>e</w:t>
      </w:r>
      <w:r>
        <w:t>n is általában az</w:t>
      </w:r>
      <w:r w:rsidR="00150838" w:rsidRPr="00150838">
        <w:t xml:space="preserve">ok a családok, gyermekek </w:t>
      </w:r>
      <w:r>
        <w:t>részesültek</w:t>
      </w:r>
      <w:r w:rsidR="00150838" w:rsidRPr="00150838">
        <w:t xml:space="preserve">, akik a rendszeres gyermekvédelmi ellátásra is jogosultak. Az eseti segély összege az esetükben csak tűzoltás, a család anyagi helyzetén jelentősen nem változtat. Bár azt gondolom, hogy elsődleges gond az érintett családoknál, hogy a rendelkezésre álló kevés pénzüket nem megfelelően, ésszerűen osztják be. </w:t>
      </w:r>
    </w:p>
    <w:p w:rsidR="00150838" w:rsidRDefault="00150838" w:rsidP="00150838">
      <w:pPr>
        <w:jc w:val="both"/>
      </w:pPr>
      <w:r w:rsidRPr="00150838">
        <w:t xml:space="preserve">A támogatásban részesült családok </w:t>
      </w:r>
      <w:r w:rsidR="00997157">
        <w:t>több</w:t>
      </w:r>
      <w:r w:rsidRPr="00150838">
        <w:t xml:space="preserve">gyerekesek, </w:t>
      </w:r>
      <w:r w:rsidR="00960733">
        <w:t xml:space="preserve">általában </w:t>
      </w:r>
      <w:r w:rsidRPr="00150838">
        <w:t>rossz anyagi és lakhatási feltételek között élnek.</w:t>
      </w:r>
    </w:p>
    <w:p w:rsidR="00421399" w:rsidRDefault="00421399" w:rsidP="00150838">
      <w:pPr>
        <w:jc w:val="both"/>
      </w:pPr>
    </w:p>
    <w:p w:rsidR="00421399" w:rsidRPr="00150838" w:rsidRDefault="00421399" w:rsidP="00150838">
      <w:pPr>
        <w:jc w:val="both"/>
      </w:pPr>
    </w:p>
    <w:p w:rsidR="00150838" w:rsidRPr="00C61FB0" w:rsidRDefault="00150838" w:rsidP="00150838">
      <w:pPr>
        <w:jc w:val="both"/>
        <w:rPr>
          <w:u w:val="single"/>
        </w:rPr>
      </w:pPr>
      <w:r w:rsidRPr="00C61FB0">
        <w:rPr>
          <w:b/>
          <w:u w:val="single"/>
        </w:rPr>
        <w:lastRenderedPageBreak/>
        <w:t>Az Önkormányzatot terhelő kiadás nagysága:</w:t>
      </w:r>
      <w:r w:rsidRPr="00C61FB0">
        <w:rPr>
          <w:u w:val="single"/>
        </w:rPr>
        <w:t xml:space="preserve"> </w:t>
      </w:r>
    </w:p>
    <w:p w:rsidR="00C61FB0" w:rsidRDefault="00C61FB0" w:rsidP="00150838">
      <w:pPr>
        <w:jc w:val="both"/>
      </w:pPr>
    </w:p>
    <w:p w:rsidR="00150838" w:rsidRPr="00150838" w:rsidRDefault="00150838" w:rsidP="00150838">
      <w:pPr>
        <w:jc w:val="both"/>
      </w:pPr>
      <w:r w:rsidRPr="00150838">
        <w:t>A rendkívüli gyermekvédelmi támogatás összege az Önkormányzat költs</w:t>
      </w:r>
      <w:r w:rsidR="00D15F5E">
        <w:t>égvetését terheli 100 %-ban, ez</w:t>
      </w:r>
      <w:r w:rsidRPr="00150838">
        <w:t xml:space="preserve"> 201</w:t>
      </w:r>
      <w:r w:rsidR="00426B90">
        <w:t>4</w:t>
      </w:r>
      <w:r w:rsidRPr="00150838">
        <w:t>-b</w:t>
      </w:r>
      <w:r w:rsidR="00997157">
        <w:t>a</w:t>
      </w:r>
      <w:r w:rsidRPr="00150838">
        <w:t xml:space="preserve">n </w:t>
      </w:r>
      <w:r w:rsidR="00426B90">
        <w:t>139</w:t>
      </w:r>
      <w:r w:rsidRPr="00150838">
        <w:t xml:space="preserve">.000,-Ft kiadást jelentett. </w:t>
      </w:r>
    </w:p>
    <w:p w:rsidR="00150838" w:rsidRDefault="00150838" w:rsidP="00150838">
      <w:pPr>
        <w:jc w:val="both"/>
      </w:pPr>
      <w:r w:rsidRPr="00150838">
        <w:t>A rendszeres gyerme</w:t>
      </w:r>
      <w:r w:rsidR="00D15F5E">
        <w:t>kvédelmi kedvezmény szerinti évente</w:t>
      </w:r>
      <w:r w:rsidRPr="00150838">
        <w:t xml:space="preserve"> két alkalommal kifizetett 5.800,-Ft forint 201</w:t>
      </w:r>
      <w:r w:rsidR="00A32D8A">
        <w:t>4</w:t>
      </w:r>
      <w:r w:rsidRPr="00150838">
        <w:t>-b</w:t>
      </w:r>
      <w:r w:rsidR="00C61FB0">
        <w:t>a</w:t>
      </w:r>
      <w:r w:rsidRPr="00150838">
        <w:t xml:space="preserve">n: </w:t>
      </w:r>
      <w:r w:rsidR="00421399">
        <w:t>766</w:t>
      </w:r>
      <w:r w:rsidRPr="00150838">
        <w:t xml:space="preserve">.000,- Ft volt, mely kiadást az állami költségvetés biztosította. </w:t>
      </w:r>
    </w:p>
    <w:p w:rsidR="00C61FB0" w:rsidRDefault="00C61FB0" w:rsidP="00150838">
      <w:pPr>
        <w:jc w:val="both"/>
      </w:pPr>
    </w:p>
    <w:p w:rsidR="00C61FB0" w:rsidRPr="00150838" w:rsidRDefault="00C61FB0" w:rsidP="00150838">
      <w:pPr>
        <w:jc w:val="both"/>
      </w:pPr>
    </w:p>
    <w:p w:rsidR="00E54690" w:rsidRPr="0080613F" w:rsidRDefault="00C61FB0" w:rsidP="00150838">
      <w:pPr>
        <w:jc w:val="both"/>
        <w:rPr>
          <w:b/>
        </w:rPr>
      </w:pPr>
      <w:r w:rsidRPr="0080613F">
        <w:rPr>
          <w:b/>
        </w:rPr>
        <w:t xml:space="preserve">2. </w:t>
      </w:r>
    </w:p>
    <w:p w:rsidR="00150838" w:rsidRPr="00C61FB0" w:rsidRDefault="00150838" w:rsidP="00150838">
      <w:pPr>
        <w:jc w:val="both"/>
        <w:rPr>
          <w:b/>
          <w:u w:val="single"/>
        </w:rPr>
      </w:pPr>
      <w:r w:rsidRPr="00C61FB0">
        <w:rPr>
          <w:b/>
          <w:u w:val="single"/>
        </w:rPr>
        <w:t xml:space="preserve">Egyéb a Gyvt-ben nem szabályozott pénzbeli vagy természetbeni juttatásokra vonatkozó adatok: </w:t>
      </w:r>
    </w:p>
    <w:p w:rsidR="00C61FB0" w:rsidRDefault="00C61FB0" w:rsidP="00150838">
      <w:pPr>
        <w:jc w:val="both"/>
      </w:pPr>
    </w:p>
    <w:p w:rsidR="005A6AAF" w:rsidRDefault="005A6AAF" w:rsidP="00150838">
      <w:pPr>
        <w:jc w:val="both"/>
      </w:pPr>
      <w:r>
        <w:t>Az önkormányzat – a korábbi évektől eltérően – 201</w:t>
      </w:r>
      <w:r w:rsidR="007E005A">
        <w:t>4</w:t>
      </w:r>
      <w:r>
        <w:t>. évben a költségvetés szűkössége miatt nem vett részt a Bursa Hungarica Fels</w:t>
      </w:r>
      <w:r w:rsidR="00DA688A">
        <w:t xml:space="preserve">őoktatási Ösztöndíjrendszerben, valamint az </w:t>
      </w:r>
      <w:r>
        <w:t>Arany János Tehetséggondozó Program</w:t>
      </w:r>
      <w:r w:rsidR="00C33223">
        <w:t>ban.</w:t>
      </w:r>
    </w:p>
    <w:p w:rsidR="005A6AAF" w:rsidRDefault="00EC413C" w:rsidP="00150838">
      <w:pPr>
        <w:jc w:val="both"/>
      </w:pPr>
      <w:r>
        <w:t>Egyéb ellátás – nem szociális rászorultságtól függő – a gyermekek vállalását segítő önkormányzati támogatás, mely a településen gyermeket vállaló szülők, a gyermekük alapvető szükségleteinek kielégítéséhez nyújt támogatást. A támogatás mértéke gyermekenként 20.000,- Ft. 201</w:t>
      </w:r>
      <w:r w:rsidR="007E005A">
        <w:t>4</w:t>
      </w:r>
      <w:r>
        <w:t xml:space="preserve">. évben </w:t>
      </w:r>
      <w:r w:rsidR="00184E1B">
        <w:t>26</w:t>
      </w:r>
      <w:r>
        <w:t xml:space="preserve"> gyermek részére került kifizetésre a támogatás </w:t>
      </w:r>
      <w:r w:rsidR="00184E1B">
        <w:t>520</w:t>
      </w:r>
      <w:r>
        <w:t xml:space="preserve">.000,- Ft összeggel.  </w:t>
      </w:r>
    </w:p>
    <w:p w:rsidR="00C61FB0" w:rsidRPr="00150838" w:rsidRDefault="00C61FB0" w:rsidP="00150838">
      <w:pPr>
        <w:jc w:val="both"/>
      </w:pPr>
    </w:p>
    <w:p w:rsidR="00E54690" w:rsidRPr="0080613F" w:rsidRDefault="00A34EFD" w:rsidP="00A34EFD">
      <w:pPr>
        <w:jc w:val="both"/>
        <w:rPr>
          <w:b/>
        </w:rPr>
      </w:pPr>
      <w:r w:rsidRPr="0080613F">
        <w:rPr>
          <w:b/>
        </w:rPr>
        <w:t xml:space="preserve">3. </w:t>
      </w:r>
    </w:p>
    <w:p w:rsidR="00A34EFD" w:rsidRDefault="00150838" w:rsidP="00A34EFD">
      <w:pPr>
        <w:jc w:val="both"/>
        <w:rPr>
          <w:b/>
          <w:u w:val="single"/>
        </w:rPr>
      </w:pPr>
      <w:r w:rsidRPr="00C61FB0">
        <w:rPr>
          <w:b/>
          <w:u w:val="single"/>
        </w:rPr>
        <w:t xml:space="preserve">Gyermekétkeztetés </w:t>
      </w:r>
      <w:r w:rsidR="00A34EFD">
        <w:rPr>
          <w:b/>
          <w:u w:val="single"/>
        </w:rPr>
        <w:t>megoldásának módjai, a kedvezményben részesülők adatai</w:t>
      </w:r>
    </w:p>
    <w:p w:rsidR="00150838" w:rsidRPr="00C61FB0" w:rsidRDefault="00150838" w:rsidP="00150838">
      <w:pPr>
        <w:jc w:val="both"/>
        <w:rPr>
          <w:b/>
          <w:u w:val="single"/>
        </w:rPr>
      </w:pPr>
    </w:p>
    <w:p w:rsidR="001750BF" w:rsidRDefault="001750BF" w:rsidP="001750BF">
      <w:pPr>
        <w:jc w:val="both"/>
      </w:pPr>
      <w:r>
        <w:t xml:space="preserve">A gyermekek napközbeni ellátását biztosító intézményekben az alapellátások keretébe tartozó szolgáltatások közül csak az étkezésért állapítható meg térítési díj. A gyermekétkeztetést helyi vállalkozóktól vásárolt, házias jellegű ételek útján biztosítják az oktatási-nevelési intézmények. </w:t>
      </w:r>
    </w:p>
    <w:p w:rsidR="001750BF" w:rsidRDefault="001750BF" w:rsidP="00150838">
      <w:pPr>
        <w:jc w:val="both"/>
      </w:pPr>
    </w:p>
    <w:p w:rsidR="00150838" w:rsidRPr="00150838" w:rsidRDefault="00D15F5E" w:rsidP="00150838">
      <w:pPr>
        <w:jc w:val="both"/>
      </w:pPr>
      <w:r>
        <w:t>Néhány évvel ezelőtt a</w:t>
      </w:r>
      <w:r w:rsidR="00150838" w:rsidRPr="00150838">
        <w:t xml:space="preserve">z Önkormányzat igénybe vette a nyári gyerekétkeztetés lehetőségét, </w:t>
      </w:r>
      <w:r>
        <w:t xml:space="preserve">azonban az elmúlt </w:t>
      </w:r>
      <w:r w:rsidR="00DA688A">
        <w:t>két évben</w:t>
      </w:r>
      <w:r>
        <w:t xml:space="preserve"> en</w:t>
      </w:r>
      <w:r w:rsidR="00150838" w:rsidRPr="00150838">
        <w:t>nek feltételei nagyon megszigorodtak, így az önkormányzatoknak jelentős összeggel</w:t>
      </w:r>
      <w:r>
        <w:t xml:space="preserve"> kell</w:t>
      </w:r>
      <w:r w:rsidR="00053B6C">
        <w:t>ene</w:t>
      </w:r>
      <w:r>
        <w:t xml:space="preserve"> kiegészíteni </w:t>
      </w:r>
      <w:r w:rsidR="007E005A">
        <w:t>ezen</w:t>
      </w:r>
      <w:r>
        <w:t xml:space="preserve"> ellátást, így ezt a lehetőséget az önkormányzat nem ve</w:t>
      </w:r>
      <w:r w:rsidR="00053B6C">
        <w:t>tte</w:t>
      </w:r>
      <w:r>
        <w:t xml:space="preserve"> igénybe. </w:t>
      </w:r>
    </w:p>
    <w:p w:rsidR="00150838" w:rsidRPr="00150838" w:rsidRDefault="00150838">
      <w:pPr>
        <w:ind w:left="708"/>
        <w:jc w:val="both"/>
      </w:pPr>
    </w:p>
    <w:p w:rsidR="005C62DF" w:rsidRDefault="005C62DF" w:rsidP="00A34EFD">
      <w:pPr>
        <w:jc w:val="both"/>
      </w:pPr>
      <w:r>
        <w:t>Az 1. pontban említettek szerint a rendszeres gyermekvédelmi kedvezmény felhasználható ingyenes, illetve 50 %-os térítés mellett gyermekétkeztetésre. Itt szeretné</w:t>
      </w:r>
      <w:r w:rsidR="00A34EFD">
        <w:t>m</w:t>
      </w:r>
      <w:r>
        <w:t xml:space="preserve"> megemlíteni, hogy nyilvántartással nem rendelkezünk arról, hogy a rendszeres gyermekvédelmi kedvezményben részesülő gyermek után, a szülő igénybe veszi-e a kedvezményes étkeztetés lehetőségét.</w:t>
      </w:r>
    </w:p>
    <w:p w:rsidR="005C62DF" w:rsidRDefault="005C62DF">
      <w:pPr>
        <w:ind w:left="708"/>
        <w:jc w:val="both"/>
      </w:pPr>
    </w:p>
    <w:p w:rsidR="00C61FB0" w:rsidRDefault="00C61FB0">
      <w:pPr>
        <w:jc w:val="both"/>
      </w:pPr>
    </w:p>
    <w:p w:rsidR="005C62DF" w:rsidRDefault="00EC413C">
      <w:pPr>
        <w:jc w:val="center"/>
        <w:rPr>
          <w:b/>
          <w:sz w:val="28"/>
          <w:szCs w:val="28"/>
        </w:rPr>
      </w:pPr>
      <w:r>
        <w:rPr>
          <w:b/>
          <w:sz w:val="28"/>
          <w:szCs w:val="28"/>
        </w:rPr>
        <w:t xml:space="preserve"> </w:t>
      </w:r>
      <w:r w:rsidR="005C62DF">
        <w:rPr>
          <w:b/>
          <w:sz w:val="28"/>
          <w:szCs w:val="28"/>
        </w:rPr>
        <w:t>III.</w:t>
      </w:r>
    </w:p>
    <w:p w:rsidR="005C62DF" w:rsidRDefault="005C62DF">
      <w:pPr>
        <w:jc w:val="center"/>
        <w:rPr>
          <w:b/>
          <w:sz w:val="28"/>
          <w:szCs w:val="28"/>
        </w:rPr>
      </w:pPr>
    </w:p>
    <w:p w:rsidR="005C62DF" w:rsidRDefault="005C62DF">
      <w:pPr>
        <w:jc w:val="center"/>
        <w:rPr>
          <w:b/>
          <w:sz w:val="28"/>
          <w:szCs w:val="28"/>
        </w:rPr>
      </w:pPr>
      <w:r>
        <w:rPr>
          <w:b/>
          <w:sz w:val="28"/>
          <w:szCs w:val="28"/>
        </w:rPr>
        <w:t>Az Önkormányzat által biztosított személyes gondoskodást nyújtó ellátások</w:t>
      </w:r>
    </w:p>
    <w:p w:rsidR="005C62DF" w:rsidRDefault="005C62DF">
      <w:pPr>
        <w:jc w:val="both"/>
      </w:pPr>
    </w:p>
    <w:p w:rsidR="005C62DF" w:rsidRDefault="005C62DF">
      <w:pPr>
        <w:jc w:val="both"/>
      </w:pPr>
      <w:r>
        <w:t xml:space="preserve">A Gyvt 94. § (1) és (2) bekezdése alapján a települési önkormányzat feladata a gyermekek védelme helyi ellátó rendszerének kiépítése és működtetése, a területén lakó gyermekek ellátásának megszervezése. </w:t>
      </w:r>
    </w:p>
    <w:p w:rsidR="005C62DF" w:rsidRDefault="005C62DF">
      <w:pPr>
        <w:jc w:val="both"/>
      </w:pPr>
    </w:p>
    <w:p w:rsidR="001750BF" w:rsidRPr="00352698" w:rsidRDefault="001750BF">
      <w:pPr>
        <w:jc w:val="both"/>
      </w:pPr>
    </w:p>
    <w:p w:rsidR="00352698" w:rsidRPr="00352698" w:rsidRDefault="00352698" w:rsidP="00352698">
      <w:pPr>
        <w:pStyle w:val="Cmsor1"/>
        <w:keepNext w:val="0"/>
        <w:rPr>
          <w:rFonts w:ascii="Times New Roman" w:hAnsi="Times New Roman"/>
          <w:b w:val="0"/>
          <w:snapToGrid w:val="0"/>
          <w:sz w:val="24"/>
          <w:szCs w:val="24"/>
        </w:rPr>
      </w:pPr>
      <w:r w:rsidRPr="00352698">
        <w:rPr>
          <w:rFonts w:ascii="Times New Roman" w:hAnsi="Times New Roman"/>
          <w:snapToGrid w:val="0"/>
          <w:sz w:val="24"/>
          <w:szCs w:val="24"/>
          <w:u w:val="single"/>
        </w:rPr>
        <w:t>Gyermekjóléti szolgáltatás biztosításának módja</w:t>
      </w:r>
      <w:r w:rsidRPr="00352698">
        <w:rPr>
          <w:rFonts w:ascii="Times New Roman" w:hAnsi="Times New Roman"/>
          <w:b w:val="0"/>
          <w:snapToGrid w:val="0"/>
          <w:sz w:val="24"/>
          <w:szCs w:val="24"/>
          <w:u w:val="single"/>
        </w:rPr>
        <w:t xml:space="preserve">, </w:t>
      </w:r>
      <w:r w:rsidRPr="00352698">
        <w:rPr>
          <w:rFonts w:ascii="Times New Roman" w:hAnsi="Times New Roman"/>
          <w:snapToGrid w:val="0"/>
          <w:sz w:val="24"/>
          <w:szCs w:val="24"/>
          <w:u w:val="single"/>
        </w:rPr>
        <w:t>működésének tapasztalata</w:t>
      </w:r>
      <w:r w:rsidRPr="00352698">
        <w:rPr>
          <w:rFonts w:ascii="Times New Roman" w:hAnsi="Times New Roman"/>
          <w:b w:val="0"/>
          <w:snapToGrid w:val="0"/>
          <w:sz w:val="24"/>
          <w:szCs w:val="24"/>
        </w:rPr>
        <w:t xml:space="preserve">: </w:t>
      </w:r>
    </w:p>
    <w:p w:rsidR="00352698" w:rsidRDefault="00352698">
      <w:pPr>
        <w:jc w:val="both"/>
      </w:pPr>
    </w:p>
    <w:p w:rsidR="005C62DF" w:rsidRDefault="00C66080">
      <w:pPr>
        <w:jc w:val="both"/>
      </w:pPr>
      <w:r>
        <w:t>2011.</w:t>
      </w:r>
      <w:r w:rsidR="007E005A">
        <w:t xml:space="preserve"> </w:t>
      </w:r>
      <w:r>
        <w:t>decemberében</w:t>
      </w:r>
      <w:r w:rsidR="007E005A">
        <w:t>,</w:t>
      </w:r>
      <w:r>
        <w:t xml:space="preserve"> </w:t>
      </w:r>
      <w:r w:rsidR="005C62DF">
        <w:t>Bakonycsernye</w:t>
      </w:r>
      <w:r>
        <w:t>, Balinka, Nagyveleg</w:t>
      </w:r>
      <w:r w:rsidR="005C62DF">
        <w:t xml:space="preserve"> község</w:t>
      </w:r>
      <w:r w:rsidR="00D056B3">
        <w:t>ek Ö</w:t>
      </w:r>
      <w:r>
        <w:t xml:space="preserve">nkormányzatai Szociális Társulás létrehozásáról döntöttek. 2012. január 1. napjától határozatlan időtartamra szociális és gyermekjóléti feladatokat ellátó </w:t>
      </w:r>
      <w:r w:rsidR="008700D8">
        <w:t xml:space="preserve">Bakonycsernye-Balinka-Nagyveleg Mikrokörzeti </w:t>
      </w:r>
      <w:r>
        <w:t xml:space="preserve">Szociális </w:t>
      </w:r>
      <w:r w:rsidR="008700D8">
        <w:t xml:space="preserve">Társulást (továbbiakban: Társulás) </w:t>
      </w:r>
      <w:r>
        <w:t xml:space="preserve">hoztak létre közös fenntartással. </w:t>
      </w:r>
    </w:p>
    <w:p w:rsidR="00C66080" w:rsidRDefault="00C66080">
      <w:pPr>
        <w:jc w:val="both"/>
      </w:pPr>
      <w:r>
        <w:t xml:space="preserve">E Társulás feladatkörét és tevékenységét a szociális igazgatásról és szociális ellátásokról szóló 1993. évi III. törvény és a gyermekek védelméről és gyámügyi igazgatásról szóló 1997. évi XXXI. törvény határozza meg. </w:t>
      </w:r>
    </w:p>
    <w:p w:rsidR="00352698" w:rsidRDefault="00352698" w:rsidP="00352698">
      <w:pPr>
        <w:pStyle w:val="Cmsor1"/>
        <w:keepNext w:val="0"/>
        <w:rPr>
          <w:rFonts w:ascii="Times New Roman" w:hAnsi="Times New Roman"/>
          <w:b w:val="0"/>
          <w:snapToGrid w:val="0"/>
          <w:sz w:val="24"/>
          <w:szCs w:val="24"/>
        </w:rPr>
      </w:pPr>
    </w:p>
    <w:p w:rsidR="00352698" w:rsidRPr="00352698" w:rsidRDefault="00352698" w:rsidP="00352698">
      <w:pPr>
        <w:pStyle w:val="Cmsor1"/>
        <w:keepNext w:val="0"/>
        <w:rPr>
          <w:rFonts w:ascii="Times New Roman" w:hAnsi="Times New Roman"/>
          <w:b w:val="0"/>
          <w:snapToGrid w:val="0"/>
          <w:sz w:val="24"/>
          <w:szCs w:val="24"/>
        </w:rPr>
      </w:pPr>
      <w:r w:rsidRPr="00352698">
        <w:rPr>
          <w:rFonts w:ascii="Times New Roman" w:hAnsi="Times New Roman"/>
          <w:b w:val="0"/>
          <w:snapToGrid w:val="0"/>
          <w:sz w:val="24"/>
          <w:szCs w:val="24"/>
        </w:rPr>
        <w:t>201</w:t>
      </w:r>
      <w:r w:rsidR="007E005A">
        <w:rPr>
          <w:rFonts w:ascii="Times New Roman" w:hAnsi="Times New Roman"/>
          <w:b w:val="0"/>
          <w:snapToGrid w:val="0"/>
          <w:sz w:val="24"/>
          <w:szCs w:val="24"/>
        </w:rPr>
        <w:t>2-től</w:t>
      </w:r>
      <w:r w:rsidRPr="00352698">
        <w:rPr>
          <w:rFonts w:ascii="Times New Roman" w:hAnsi="Times New Roman"/>
          <w:b w:val="0"/>
          <w:snapToGrid w:val="0"/>
          <w:sz w:val="24"/>
          <w:szCs w:val="24"/>
        </w:rPr>
        <w:t xml:space="preserve"> </w:t>
      </w:r>
      <w:r w:rsidR="007E005A">
        <w:rPr>
          <w:rFonts w:ascii="Times New Roman" w:hAnsi="Times New Roman"/>
          <w:b w:val="0"/>
          <w:snapToGrid w:val="0"/>
          <w:sz w:val="24"/>
          <w:szCs w:val="24"/>
        </w:rPr>
        <w:t xml:space="preserve">2014. márciusig Forstnerné Tirkli Melinda, majd azt követően Greznerics Melinda vette át a családgondozói feladatok ellátását. </w:t>
      </w:r>
    </w:p>
    <w:p w:rsidR="00352698" w:rsidRPr="00352698" w:rsidRDefault="00352698" w:rsidP="00352698">
      <w:pPr>
        <w:pStyle w:val="Cmsor1"/>
        <w:keepNext w:val="0"/>
        <w:rPr>
          <w:rFonts w:ascii="Times New Roman" w:hAnsi="Times New Roman"/>
          <w:b w:val="0"/>
          <w:snapToGrid w:val="0"/>
          <w:sz w:val="24"/>
          <w:szCs w:val="24"/>
        </w:rPr>
      </w:pPr>
      <w:r w:rsidRPr="00352698">
        <w:rPr>
          <w:rFonts w:ascii="Times New Roman" w:hAnsi="Times New Roman"/>
          <w:b w:val="0"/>
          <w:snapToGrid w:val="0"/>
          <w:sz w:val="24"/>
          <w:szCs w:val="24"/>
        </w:rPr>
        <w:t xml:space="preserve">A családgondozó </w:t>
      </w:r>
      <w:r w:rsidR="001750BF">
        <w:rPr>
          <w:rFonts w:ascii="Times New Roman" w:hAnsi="Times New Roman"/>
          <w:b w:val="0"/>
          <w:snapToGrid w:val="0"/>
          <w:sz w:val="24"/>
          <w:szCs w:val="24"/>
        </w:rPr>
        <w:t xml:space="preserve">az ügyfelek részére minden nap </w:t>
      </w:r>
      <w:r w:rsidRPr="00352698">
        <w:rPr>
          <w:rFonts w:ascii="Times New Roman" w:hAnsi="Times New Roman"/>
          <w:b w:val="0"/>
          <w:snapToGrid w:val="0"/>
          <w:sz w:val="24"/>
          <w:szCs w:val="24"/>
        </w:rPr>
        <w:t>rendelkezésre áll, segít</w:t>
      </w:r>
      <w:r w:rsidR="00C33223">
        <w:rPr>
          <w:rFonts w:ascii="Times New Roman" w:hAnsi="Times New Roman"/>
          <w:b w:val="0"/>
          <w:snapToGrid w:val="0"/>
          <w:sz w:val="24"/>
          <w:szCs w:val="24"/>
        </w:rPr>
        <w:t>i</w:t>
      </w:r>
      <w:r w:rsidRPr="00352698">
        <w:rPr>
          <w:rFonts w:ascii="Times New Roman" w:hAnsi="Times New Roman"/>
          <w:b w:val="0"/>
          <w:snapToGrid w:val="0"/>
          <w:sz w:val="24"/>
          <w:szCs w:val="24"/>
        </w:rPr>
        <w:t xml:space="preserve"> gondozottjai</w:t>
      </w:r>
      <w:r w:rsidR="001750BF">
        <w:rPr>
          <w:rFonts w:ascii="Times New Roman" w:hAnsi="Times New Roman"/>
          <w:b w:val="0"/>
          <w:snapToGrid w:val="0"/>
          <w:sz w:val="24"/>
          <w:szCs w:val="24"/>
        </w:rPr>
        <w:t>t</w:t>
      </w:r>
      <w:r w:rsidRPr="00352698">
        <w:rPr>
          <w:rFonts w:ascii="Times New Roman" w:hAnsi="Times New Roman"/>
          <w:b w:val="0"/>
          <w:snapToGrid w:val="0"/>
          <w:sz w:val="24"/>
          <w:szCs w:val="24"/>
        </w:rPr>
        <w:t xml:space="preserve"> hivatalos ügy</w:t>
      </w:r>
      <w:r w:rsidR="007017F2">
        <w:rPr>
          <w:rFonts w:ascii="Times New Roman" w:hAnsi="Times New Roman"/>
          <w:b w:val="0"/>
          <w:snapToGrid w:val="0"/>
          <w:sz w:val="24"/>
          <w:szCs w:val="24"/>
        </w:rPr>
        <w:t xml:space="preserve">ek </w:t>
      </w:r>
      <w:r w:rsidRPr="00352698">
        <w:rPr>
          <w:rFonts w:ascii="Times New Roman" w:hAnsi="Times New Roman"/>
          <w:b w:val="0"/>
          <w:snapToGrid w:val="0"/>
          <w:sz w:val="24"/>
          <w:szCs w:val="24"/>
        </w:rPr>
        <w:t xml:space="preserve">intézésében, levelezésében, pályázatok elkészítésében, vagy akár anyaotthoni elhelyezés intézésében. </w:t>
      </w:r>
      <w:r w:rsidR="007017F2">
        <w:rPr>
          <w:rFonts w:ascii="Times New Roman" w:hAnsi="Times New Roman"/>
          <w:b w:val="0"/>
          <w:snapToGrid w:val="0"/>
          <w:sz w:val="24"/>
          <w:szCs w:val="24"/>
        </w:rPr>
        <w:t xml:space="preserve">Védelembe vételi és ideiglenes hatályú elhelyezéssel kapcsolatos ügyekben közreműködik a Járási Gyámhivatalnál. </w:t>
      </w:r>
    </w:p>
    <w:p w:rsidR="00352698" w:rsidRPr="00352698" w:rsidRDefault="00352698" w:rsidP="00352698">
      <w:pPr>
        <w:pStyle w:val="Cmsor1"/>
        <w:keepNext w:val="0"/>
        <w:rPr>
          <w:rFonts w:ascii="Times New Roman" w:hAnsi="Times New Roman"/>
          <w:b w:val="0"/>
          <w:snapToGrid w:val="0"/>
          <w:sz w:val="24"/>
          <w:szCs w:val="24"/>
        </w:rPr>
      </w:pPr>
      <w:r w:rsidRPr="00352698">
        <w:rPr>
          <w:rFonts w:ascii="Times New Roman" w:hAnsi="Times New Roman"/>
          <w:b w:val="0"/>
          <w:snapToGrid w:val="0"/>
          <w:sz w:val="24"/>
          <w:szCs w:val="24"/>
        </w:rPr>
        <w:t>Összességében elmondható, hogy a családgondozó a családokat rendszeresen, lelkiismeretesen látogat</w:t>
      </w:r>
      <w:r w:rsidR="007017F2">
        <w:rPr>
          <w:rFonts w:ascii="Times New Roman" w:hAnsi="Times New Roman"/>
          <w:b w:val="0"/>
          <w:snapToGrid w:val="0"/>
          <w:sz w:val="24"/>
          <w:szCs w:val="24"/>
        </w:rPr>
        <w:t>j</w:t>
      </w:r>
      <w:r w:rsidRPr="00352698">
        <w:rPr>
          <w:rFonts w:ascii="Times New Roman" w:hAnsi="Times New Roman"/>
          <w:b w:val="0"/>
          <w:snapToGrid w:val="0"/>
          <w:sz w:val="24"/>
          <w:szCs w:val="24"/>
        </w:rPr>
        <w:t xml:space="preserve">a, a napi problémájukat megismerte, a bizalmi viszony kialakult közöttük. </w:t>
      </w:r>
    </w:p>
    <w:p w:rsidR="00352698" w:rsidRDefault="00352698" w:rsidP="00352698">
      <w:pPr>
        <w:jc w:val="both"/>
      </w:pPr>
      <w:r>
        <w:t>A jelzőrendszer tagjai: az iskola és óvodák ifjúság- és gyermekvédelmi felelősei, védőnők, háziorvosok, a hivatal gyámügyi előadója, körzeti megbízot</w:t>
      </w:r>
      <w:r w:rsidR="007017F2">
        <w:t>t, valamint a családgondozó. A g</w:t>
      </w:r>
      <w:r>
        <w:t>yámhatóság rendszeres és jó kapcsolatban áll a gyermekvédelem területén dolgozó gyermekvédelmi felelősökkel, a jelzőrendszer tagjaival, készséggel együttműködnek. Nagyban segíti a munkát a védőnők jelenléte, akiknek a jelzéseivel sok családban sikerült megelőzni a komolyabb problémákat.</w:t>
      </w:r>
    </w:p>
    <w:p w:rsidR="00352698" w:rsidRDefault="00352698">
      <w:pPr>
        <w:jc w:val="both"/>
      </w:pPr>
    </w:p>
    <w:p w:rsidR="005C62DF" w:rsidRDefault="005C62DF">
      <w:pPr>
        <w:jc w:val="both"/>
      </w:pPr>
    </w:p>
    <w:p w:rsidR="005C62DF" w:rsidRDefault="005C62DF" w:rsidP="00352698">
      <w:pPr>
        <w:jc w:val="both"/>
        <w:rPr>
          <w:b/>
          <w:u w:val="single"/>
        </w:rPr>
      </w:pPr>
      <w:r>
        <w:rPr>
          <w:b/>
          <w:u w:val="single"/>
        </w:rPr>
        <w:t>Gyermekek napközbeni ellátása</w:t>
      </w:r>
    </w:p>
    <w:p w:rsidR="005C62DF" w:rsidRDefault="005C62DF">
      <w:pPr>
        <w:ind w:left="708"/>
        <w:jc w:val="both"/>
      </w:pPr>
    </w:p>
    <w:p w:rsidR="00352698" w:rsidRPr="00352698" w:rsidRDefault="00352698" w:rsidP="00352698">
      <w:pPr>
        <w:pStyle w:val="Cmsor1"/>
        <w:keepNext w:val="0"/>
        <w:autoSpaceDE w:val="0"/>
        <w:autoSpaceDN w:val="0"/>
        <w:adjustRightInd w:val="0"/>
        <w:rPr>
          <w:rFonts w:ascii="Times New Roman" w:hAnsi="Times New Roman"/>
          <w:b w:val="0"/>
          <w:sz w:val="24"/>
          <w:szCs w:val="24"/>
        </w:rPr>
      </w:pPr>
      <w:r w:rsidRPr="00352698">
        <w:rPr>
          <w:rFonts w:ascii="Times New Roman" w:hAnsi="Times New Roman"/>
          <w:b w:val="0"/>
          <w:sz w:val="24"/>
          <w:szCs w:val="24"/>
        </w:rPr>
        <w:t>A gyermekek napközbeni ellátásaként a családban élő gyermekek életkorának megfelelő nappali felügyeletét, gondozását, nevelését, foglalkoztatását és étkeztetését kell megszervezni azon gyermekek számára, akiknek szülei, nevelői, gondozói munkavégzésük, munkaerő piaci részvételt elősegítő programban, képzésben való részvételük, betegségük vagy egyéb ok miatt napközbeni ellátásukról nem tudnak gondoskodni. A napközbeni ellátás keretében biztosított szolgáltatások időtartama lehetőleg a szülő munkarendjéhez igazodik.</w:t>
      </w:r>
    </w:p>
    <w:p w:rsidR="00352698" w:rsidRPr="00352698" w:rsidRDefault="00352698" w:rsidP="00352698">
      <w:pPr>
        <w:pStyle w:val="Cmsor1"/>
        <w:keepNext w:val="0"/>
        <w:autoSpaceDE w:val="0"/>
        <w:autoSpaceDN w:val="0"/>
        <w:adjustRightInd w:val="0"/>
        <w:rPr>
          <w:rFonts w:ascii="Times New Roman" w:hAnsi="Times New Roman"/>
          <w:b w:val="0"/>
          <w:sz w:val="24"/>
          <w:szCs w:val="24"/>
        </w:rPr>
      </w:pPr>
      <w:r w:rsidRPr="00352698">
        <w:rPr>
          <w:rFonts w:ascii="Times New Roman" w:hAnsi="Times New Roman"/>
          <w:b w:val="0"/>
          <w:sz w:val="24"/>
          <w:szCs w:val="24"/>
        </w:rPr>
        <w:t>A gyermekek napközbeni ellátását különösen az olyan gyermek számára kell biztosítani,</w:t>
      </w:r>
    </w:p>
    <w:p w:rsidR="00352698" w:rsidRPr="00352698" w:rsidRDefault="00352698" w:rsidP="00352698">
      <w:pPr>
        <w:pStyle w:val="Cmsor1"/>
        <w:keepNext w:val="0"/>
        <w:numPr>
          <w:ilvl w:val="0"/>
          <w:numId w:val="28"/>
        </w:numPr>
        <w:autoSpaceDE w:val="0"/>
        <w:autoSpaceDN w:val="0"/>
        <w:adjustRightInd w:val="0"/>
        <w:rPr>
          <w:rFonts w:ascii="Times New Roman" w:hAnsi="Times New Roman"/>
          <w:b w:val="0"/>
          <w:sz w:val="24"/>
          <w:szCs w:val="24"/>
        </w:rPr>
      </w:pPr>
      <w:r w:rsidRPr="00352698">
        <w:rPr>
          <w:rFonts w:ascii="Times New Roman" w:hAnsi="Times New Roman"/>
          <w:b w:val="0"/>
          <w:sz w:val="24"/>
          <w:szCs w:val="24"/>
        </w:rPr>
        <w:t>akinek fejlődése érdekében állandó napközbeni ellátásra van szüksége,</w:t>
      </w:r>
    </w:p>
    <w:p w:rsidR="00352698" w:rsidRPr="00352698" w:rsidRDefault="00352698" w:rsidP="00352698">
      <w:pPr>
        <w:pStyle w:val="Cmsor1"/>
        <w:keepNext w:val="0"/>
        <w:numPr>
          <w:ilvl w:val="0"/>
          <w:numId w:val="28"/>
        </w:numPr>
        <w:autoSpaceDE w:val="0"/>
        <w:autoSpaceDN w:val="0"/>
        <w:adjustRightInd w:val="0"/>
        <w:rPr>
          <w:rFonts w:ascii="Times New Roman" w:hAnsi="Times New Roman"/>
          <w:b w:val="0"/>
          <w:sz w:val="24"/>
          <w:szCs w:val="24"/>
        </w:rPr>
      </w:pPr>
      <w:r w:rsidRPr="00352698">
        <w:rPr>
          <w:rFonts w:ascii="Times New Roman" w:hAnsi="Times New Roman"/>
          <w:b w:val="0"/>
          <w:sz w:val="24"/>
          <w:szCs w:val="24"/>
        </w:rPr>
        <w:t>akit egyedülálló vagy időskorú személy nevel, vagy akivel együtt a családban három vagy több gyermeket nevelnek, kivéve azt, akire nézve eltartója gyermekgondozási díjban részesül</w:t>
      </w:r>
    </w:p>
    <w:p w:rsidR="00352698" w:rsidRPr="00352698" w:rsidRDefault="00352698" w:rsidP="00352698">
      <w:pPr>
        <w:pStyle w:val="Cmsor1"/>
        <w:keepNext w:val="0"/>
        <w:numPr>
          <w:ilvl w:val="0"/>
          <w:numId w:val="28"/>
        </w:numPr>
        <w:autoSpaceDE w:val="0"/>
        <w:autoSpaceDN w:val="0"/>
        <w:adjustRightInd w:val="0"/>
        <w:rPr>
          <w:rFonts w:ascii="Times New Roman" w:hAnsi="Times New Roman"/>
          <w:b w:val="0"/>
          <w:sz w:val="24"/>
          <w:szCs w:val="24"/>
        </w:rPr>
      </w:pPr>
      <w:r w:rsidRPr="00352698">
        <w:rPr>
          <w:rFonts w:ascii="Times New Roman" w:hAnsi="Times New Roman"/>
          <w:b w:val="0"/>
          <w:sz w:val="24"/>
          <w:szCs w:val="24"/>
        </w:rPr>
        <w:t>akinek a szülője, gondozója szociális helyzete miatt az ellátásról nem tud gondoskodni.</w:t>
      </w:r>
    </w:p>
    <w:p w:rsidR="00352698" w:rsidRPr="00352698" w:rsidRDefault="00352698" w:rsidP="00352698"/>
    <w:p w:rsidR="00352698" w:rsidRPr="00352698" w:rsidRDefault="00352698" w:rsidP="00352698">
      <w:pPr>
        <w:pStyle w:val="Cmsor1"/>
        <w:keepNext w:val="0"/>
        <w:autoSpaceDE w:val="0"/>
        <w:autoSpaceDN w:val="0"/>
        <w:adjustRightInd w:val="0"/>
        <w:rPr>
          <w:rFonts w:ascii="Times New Roman" w:hAnsi="Times New Roman"/>
          <w:b w:val="0"/>
          <w:sz w:val="24"/>
          <w:szCs w:val="24"/>
        </w:rPr>
      </w:pPr>
      <w:r w:rsidRPr="00352698">
        <w:rPr>
          <w:rFonts w:ascii="Times New Roman" w:hAnsi="Times New Roman"/>
          <w:b w:val="0"/>
          <w:sz w:val="24"/>
          <w:szCs w:val="24"/>
        </w:rPr>
        <w:t xml:space="preserve">A gyermekek napközbeni ellátásának minősül az iskolai napközis ellátásban nem részesülő, különösen a csellengő vagy egyéb okból veszélyeztetett tíz év feletti gyermekek számára nyújtott nappali felügyelet, foglalkoztatás - sport- és egyéb klubfoglalkozás, illetve játszótér, játéktár, játszóház keretében - és az étkeztetés biztosítása is, feltéve, ha a működtető </w:t>
      </w:r>
      <w:r w:rsidRPr="00352698">
        <w:rPr>
          <w:rFonts w:ascii="Times New Roman" w:hAnsi="Times New Roman"/>
          <w:b w:val="0"/>
          <w:sz w:val="24"/>
          <w:szCs w:val="24"/>
        </w:rPr>
        <w:lastRenderedPageBreak/>
        <w:t>rendelkezik az ehhez szükséges - a külön jogszabályban meghatározott - személyi és tárgyi feltételekkel.</w:t>
      </w:r>
    </w:p>
    <w:p w:rsidR="005C62DF" w:rsidRDefault="001750BF" w:rsidP="00352698">
      <w:pPr>
        <w:jc w:val="both"/>
      </w:pPr>
      <w:r>
        <w:t>Bakonycsernye</w:t>
      </w:r>
      <w:r w:rsidR="005C62DF">
        <w:t xml:space="preserve"> község Önkormányzata a gyermekek részére az</w:t>
      </w:r>
      <w:r>
        <w:t xml:space="preserve"> oktatási intézményekben (</w:t>
      </w:r>
      <w:r w:rsidR="00352698">
        <w:t>óvoda-bölcsöde</w:t>
      </w:r>
      <w:r>
        <w:t>, iskola)</w:t>
      </w:r>
      <w:r w:rsidR="00352698">
        <w:t xml:space="preserve"> </w:t>
      </w:r>
      <w:r>
        <w:t xml:space="preserve">biztosít napközbeni </w:t>
      </w:r>
      <w:r w:rsidR="00352698">
        <w:t>ellátást</w:t>
      </w:r>
      <w:r>
        <w:t>.</w:t>
      </w:r>
      <w:r w:rsidR="005C62DF">
        <w:t xml:space="preserve"> </w:t>
      </w:r>
    </w:p>
    <w:p w:rsidR="00352698" w:rsidRDefault="00352698" w:rsidP="00352698">
      <w:pPr>
        <w:jc w:val="both"/>
      </w:pPr>
    </w:p>
    <w:p w:rsidR="00C33223" w:rsidRDefault="00C33223" w:rsidP="00352698">
      <w:pPr>
        <w:jc w:val="both"/>
      </w:pPr>
    </w:p>
    <w:p w:rsidR="00352698" w:rsidRPr="00352698" w:rsidRDefault="00352698" w:rsidP="00352698">
      <w:pPr>
        <w:pStyle w:val="Cmsor1"/>
        <w:keepNext w:val="0"/>
        <w:autoSpaceDE w:val="0"/>
        <w:autoSpaceDN w:val="0"/>
        <w:adjustRightInd w:val="0"/>
        <w:rPr>
          <w:rFonts w:ascii="Times New Roman" w:hAnsi="Times New Roman"/>
          <w:b w:val="0"/>
          <w:sz w:val="24"/>
          <w:szCs w:val="24"/>
        </w:rPr>
      </w:pPr>
      <w:r w:rsidRPr="00352698">
        <w:rPr>
          <w:rFonts w:ascii="Times New Roman" w:hAnsi="Times New Roman"/>
          <w:sz w:val="24"/>
          <w:szCs w:val="24"/>
          <w:u w:val="single"/>
        </w:rPr>
        <w:t>A gyermekek átmeneti gondozása</w:t>
      </w:r>
      <w:r w:rsidRPr="00352698">
        <w:rPr>
          <w:rFonts w:ascii="Times New Roman" w:hAnsi="Times New Roman"/>
          <w:b w:val="0"/>
          <w:sz w:val="24"/>
          <w:szCs w:val="24"/>
        </w:rPr>
        <w:t xml:space="preserve"> keretében a gyermek testi, értelmi, érzelmi és erkölcsi fejlődését elősegítő, az életkorának, egészségi állapotának és egyéb szükségleteinek megfelelő étkeztetéséről, ruházattal való ellátásáról, mentálhigiénés és egészségügyi ellátásáról, gondozásáról, neveléséről, lakhatásáról (a továbbiakban: teljes körű ellátás) kell gondoskodni.</w:t>
      </w:r>
    </w:p>
    <w:p w:rsidR="00352698" w:rsidRPr="00352698" w:rsidRDefault="00352698" w:rsidP="00352698">
      <w:pPr>
        <w:pStyle w:val="Cmsor1"/>
        <w:keepNext w:val="0"/>
        <w:autoSpaceDE w:val="0"/>
        <w:autoSpaceDN w:val="0"/>
        <w:adjustRightInd w:val="0"/>
        <w:rPr>
          <w:rFonts w:ascii="Times New Roman" w:hAnsi="Times New Roman"/>
          <w:b w:val="0"/>
          <w:sz w:val="24"/>
          <w:szCs w:val="24"/>
        </w:rPr>
      </w:pPr>
      <w:r w:rsidRPr="00352698">
        <w:rPr>
          <w:rFonts w:ascii="Times New Roman" w:hAnsi="Times New Roman"/>
          <w:b w:val="0"/>
          <w:sz w:val="24"/>
          <w:szCs w:val="24"/>
        </w:rPr>
        <w:t>A gyermekek átmeneti gondozását - a szülői felügyeletet gyakorló szülő vagy más törvényes képviselő (a továbbiakban együtt: szülő) kérelmére vagy belegyezésével - ideiglenes jelleggel, teljes körű ellátással kell biztosítani, ha a szülő egészségügyi körülménye, életvezetési problémája, indokolt távolléte vagy más akadályoztatása miatt a gyermek nevelését a családban nem tudja megoldani. A fogyatékos gyermek számára a sajátos szükségleteihez igazodó ellátást kell biztosítani.</w:t>
      </w:r>
    </w:p>
    <w:p w:rsidR="00352698" w:rsidRPr="00352698" w:rsidRDefault="00352698" w:rsidP="00352698">
      <w:pPr>
        <w:autoSpaceDE w:val="0"/>
        <w:autoSpaceDN w:val="0"/>
        <w:adjustRightInd w:val="0"/>
        <w:jc w:val="both"/>
      </w:pPr>
      <w:r w:rsidRPr="00352698">
        <w:t xml:space="preserve">Ez az ellátási forma </w:t>
      </w:r>
      <w:r w:rsidR="001750BF">
        <w:t>Bakonycsernye</w:t>
      </w:r>
      <w:r w:rsidRPr="00352698">
        <w:t xml:space="preserve"> község vonatkozásában az Önkormányzat részéről nem biztosított.</w:t>
      </w:r>
    </w:p>
    <w:p w:rsidR="00352698" w:rsidRDefault="00352698" w:rsidP="00352698">
      <w:pPr>
        <w:jc w:val="both"/>
      </w:pPr>
    </w:p>
    <w:p w:rsidR="00352698" w:rsidRDefault="00352698">
      <w:pPr>
        <w:ind w:left="708"/>
        <w:jc w:val="both"/>
      </w:pPr>
    </w:p>
    <w:p w:rsidR="005C62DF" w:rsidRDefault="005C62DF">
      <w:pPr>
        <w:jc w:val="center"/>
        <w:rPr>
          <w:b/>
          <w:sz w:val="28"/>
          <w:szCs w:val="28"/>
        </w:rPr>
      </w:pPr>
      <w:r>
        <w:rPr>
          <w:b/>
          <w:sz w:val="28"/>
          <w:szCs w:val="28"/>
        </w:rPr>
        <w:t>IV.</w:t>
      </w:r>
    </w:p>
    <w:p w:rsidR="005C62DF" w:rsidRDefault="005C62DF">
      <w:pPr>
        <w:jc w:val="both"/>
      </w:pPr>
    </w:p>
    <w:p w:rsidR="008700D8" w:rsidRDefault="008700D8" w:rsidP="008700D8">
      <w:pPr>
        <w:jc w:val="center"/>
        <w:rPr>
          <w:b/>
          <w:sz w:val="28"/>
          <w:szCs w:val="28"/>
        </w:rPr>
      </w:pPr>
      <w:r>
        <w:rPr>
          <w:b/>
          <w:sz w:val="28"/>
          <w:szCs w:val="28"/>
        </w:rPr>
        <w:t>A felügyeleti szervek által gyámhatósági, gyermekvédelmi területen végzett szakmai ellenőrzések</w:t>
      </w:r>
    </w:p>
    <w:p w:rsidR="008700D8" w:rsidRDefault="008700D8" w:rsidP="008700D8"/>
    <w:p w:rsidR="00515B70" w:rsidRDefault="00515B70" w:rsidP="008700D8">
      <w:pPr>
        <w:jc w:val="both"/>
      </w:pPr>
      <w:r>
        <w:t>A Fejér Megyei Kormányhivatal Szociális és Gyámhivatal</w:t>
      </w:r>
      <w:r w:rsidR="00D15F5E">
        <w:t>a</w:t>
      </w:r>
      <w:r>
        <w:t xml:space="preserve"> által </w:t>
      </w:r>
      <w:r w:rsidR="008700D8">
        <w:t>201</w:t>
      </w:r>
      <w:r w:rsidR="007017F2">
        <w:t>4</w:t>
      </w:r>
      <w:r w:rsidR="008700D8">
        <w:t xml:space="preserve">. évben </w:t>
      </w:r>
      <w:r>
        <w:t xml:space="preserve">Bakonycsernye – Balinka – Nagyveleg községek Bakonycsernyei Közös Önkormányzati Hivatala Jegyzőjének feladat- és hatáskörébe tartozó gyámügyi hatósági tevékenységéről </w:t>
      </w:r>
      <w:r w:rsidR="007017F2">
        <w:t xml:space="preserve">nem </w:t>
      </w:r>
      <w:r>
        <w:t>történt</w:t>
      </w:r>
      <w:r w:rsidR="008700D8">
        <w:t xml:space="preserve"> ellenőrzés</w:t>
      </w:r>
      <w:r>
        <w:t>.</w:t>
      </w:r>
    </w:p>
    <w:p w:rsidR="008700D8" w:rsidRDefault="008700D8">
      <w:pPr>
        <w:jc w:val="both"/>
      </w:pPr>
    </w:p>
    <w:p w:rsidR="005C62DF" w:rsidRDefault="005C62DF">
      <w:pPr>
        <w:jc w:val="center"/>
        <w:rPr>
          <w:b/>
          <w:sz w:val="28"/>
          <w:szCs w:val="28"/>
        </w:rPr>
      </w:pPr>
      <w:r>
        <w:rPr>
          <w:b/>
          <w:sz w:val="28"/>
          <w:szCs w:val="28"/>
        </w:rPr>
        <w:t>V.</w:t>
      </w:r>
    </w:p>
    <w:p w:rsidR="005C62DF" w:rsidRDefault="005C62DF">
      <w:pPr>
        <w:jc w:val="center"/>
        <w:rPr>
          <w:b/>
          <w:sz w:val="28"/>
          <w:szCs w:val="28"/>
        </w:rPr>
      </w:pPr>
    </w:p>
    <w:p w:rsidR="008700D8" w:rsidRDefault="008700D8" w:rsidP="008700D8">
      <w:pPr>
        <w:jc w:val="center"/>
        <w:rPr>
          <w:b/>
          <w:sz w:val="28"/>
          <w:szCs w:val="28"/>
        </w:rPr>
      </w:pPr>
      <w:r>
        <w:rPr>
          <w:b/>
          <w:sz w:val="28"/>
          <w:szCs w:val="28"/>
        </w:rPr>
        <w:t>Jövőre vonatkozó javaslatok, célok meghatározása a Gyvt. előírásai alapján</w:t>
      </w:r>
    </w:p>
    <w:p w:rsidR="008700D8" w:rsidRDefault="008700D8" w:rsidP="008700D8"/>
    <w:p w:rsidR="008700D8" w:rsidRDefault="008700D8" w:rsidP="008700D8">
      <w:pPr>
        <w:jc w:val="both"/>
      </w:pPr>
      <w:r>
        <w:t>A Képviselő-testület 201</w:t>
      </w:r>
      <w:r w:rsidR="007017F2">
        <w:t>4</w:t>
      </w:r>
      <w:r>
        <w:t>. évi költségvetésében biztosította a pénzbeli és természetbeni ellátások, valamint a személyes gondoskodást biztosító intézmények működésének pénzügyi fedezetét. A költségvetésben ezt követően is biztosítani kell a pénzbeli és természetbeni ellátások pénzügyi fedezetét, gondoskodni kell továbbá a személyes gondoskodás egyes formáit biztosító intézmények fenntartásáról, biztonságos működéséről.</w:t>
      </w:r>
    </w:p>
    <w:p w:rsidR="008700D8" w:rsidRDefault="008700D8" w:rsidP="008700D8">
      <w:pPr>
        <w:jc w:val="both"/>
      </w:pPr>
      <w:r>
        <w:t xml:space="preserve">A jogalkalmazás során továbbra is törekedni kell az új, valamint folyamatosan módosuló jogszabályok magas szintű elsajátítására; továbbá arra, hogy a változó jogszabályi környezetben mindig naprakész, pontos információkkal rendelkezzünk a gyermekjóléti és gyermekvédelmi feladatok területén. </w:t>
      </w:r>
    </w:p>
    <w:p w:rsidR="008700D8" w:rsidRDefault="00053B6C" w:rsidP="008700D8">
      <w:pPr>
        <w:jc w:val="both"/>
      </w:pPr>
      <w:r>
        <w:t>Cél</w:t>
      </w:r>
      <w:r w:rsidR="008700D8">
        <w:t>, hogy a szakmai színvonalat megtartsuk és továbbra is a segítséget kérők érdekeinek figyelembe vételével kerüljenek meghozatalra a döntések.</w:t>
      </w:r>
    </w:p>
    <w:p w:rsidR="008700D8" w:rsidRDefault="008700D8" w:rsidP="008700D8">
      <w:pPr>
        <w:jc w:val="both"/>
      </w:pPr>
      <w:r>
        <w:t>A jelzőrendszer működésére a jövőben is hangsúlyt kell fektetni, hogy a problémákra mielőbb megoldást sikerüljön találni.</w:t>
      </w:r>
    </w:p>
    <w:p w:rsidR="008E2E16" w:rsidRPr="008E2E16" w:rsidRDefault="001750BF" w:rsidP="008E2E16">
      <w:pPr>
        <w:jc w:val="both"/>
      </w:pPr>
      <w:r>
        <w:lastRenderedPageBreak/>
        <w:t>Bakonycsernye</w:t>
      </w:r>
      <w:r w:rsidR="008E2E16" w:rsidRPr="008E2E16">
        <w:t xml:space="preserve"> községben az önszerveződő közösségek jelen vannak, összefogják a település lakosságának különböző korosztályait.</w:t>
      </w:r>
    </w:p>
    <w:p w:rsidR="008E2E16" w:rsidRPr="008E2E16" w:rsidRDefault="008E2E16" w:rsidP="008E2E16">
      <w:pPr>
        <w:jc w:val="both"/>
      </w:pPr>
      <w:r w:rsidRPr="008E2E16">
        <w:t xml:space="preserve">Továbbra is jó lenne, ha ezen közösségek összefognának, a fiataloknak elfoglaltságot, lehetőséget, és jó példákat mutatnának. </w:t>
      </w:r>
    </w:p>
    <w:p w:rsidR="008E2E16" w:rsidRPr="008E2E16" w:rsidRDefault="008E2E16" w:rsidP="008E2E16">
      <w:pPr>
        <w:jc w:val="both"/>
      </w:pPr>
      <w:r w:rsidRPr="008E2E16">
        <w:t>Szükségesnek tartanám a fiatalok szorosabb összefogását, összetartását, egymás és a közösség épülése érdekében. A hiányzó – törvény által előírt – ellátási formák akár társulásban történő megszervezését: helyettes szülői hálózat, gyermekek napközbeni ellátása.</w:t>
      </w:r>
    </w:p>
    <w:p w:rsidR="005C62DF" w:rsidRDefault="005C62DF">
      <w:pPr>
        <w:jc w:val="both"/>
      </w:pPr>
    </w:p>
    <w:p w:rsidR="005C62DF" w:rsidRDefault="005C62DF">
      <w:pPr>
        <w:jc w:val="center"/>
        <w:rPr>
          <w:b/>
          <w:sz w:val="28"/>
          <w:szCs w:val="28"/>
        </w:rPr>
      </w:pPr>
      <w:r>
        <w:rPr>
          <w:b/>
          <w:sz w:val="28"/>
          <w:szCs w:val="28"/>
        </w:rPr>
        <w:t>VI.</w:t>
      </w:r>
    </w:p>
    <w:p w:rsidR="005C62DF" w:rsidRDefault="005C62DF">
      <w:pPr>
        <w:jc w:val="center"/>
        <w:rPr>
          <w:b/>
          <w:sz w:val="28"/>
          <w:szCs w:val="28"/>
        </w:rPr>
      </w:pPr>
    </w:p>
    <w:p w:rsidR="008700D8" w:rsidRDefault="008700D8" w:rsidP="008700D8">
      <w:pPr>
        <w:jc w:val="center"/>
        <w:rPr>
          <w:b/>
          <w:sz w:val="28"/>
          <w:szCs w:val="28"/>
        </w:rPr>
      </w:pPr>
      <w:r>
        <w:rPr>
          <w:b/>
          <w:sz w:val="28"/>
          <w:szCs w:val="28"/>
        </w:rPr>
        <w:t>A bűnmegelőzési program főbb pontjainak bemutatása</w:t>
      </w:r>
    </w:p>
    <w:p w:rsidR="008700D8" w:rsidRDefault="008700D8" w:rsidP="008700D8"/>
    <w:p w:rsidR="008700D8" w:rsidRPr="008E2E16" w:rsidRDefault="008E2E16" w:rsidP="008E2E16">
      <w:pPr>
        <w:jc w:val="both"/>
      </w:pPr>
      <w:r>
        <w:t xml:space="preserve">Bűnmegelőzési </w:t>
      </w:r>
      <w:r w:rsidR="008700D8">
        <w:t xml:space="preserve">program </w:t>
      </w:r>
      <w:r>
        <w:t xml:space="preserve">még </w:t>
      </w:r>
      <w:r w:rsidR="008700D8">
        <w:t>nem készült</w:t>
      </w:r>
      <w:r>
        <w:t xml:space="preserve"> a településen.</w:t>
      </w:r>
      <w:r w:rsidRPr="008E2E16">
        <w:rPr>
          <w:rFonts w:ascii="Arial" w:hAnsi="Arial"/>
        </w:rPr>
        <w:t xml:space="preserve"> </w:t>
      </w:r>
    </w:p>
    <w:p w:rsidR="008700D8" w:rsidRDefault="008700D8" w:rsidP="008700D8"/>
    <w:p w:rsidR="005C62DF" w:rsidRDefault="005C62DF">
      <w:pPr>
        <w:jc w:val="center"/>
      </w:pPr>
    </w:p>
    <w:p w:rsidR="005C62DF" w:rsidRDefault="005C62DF">
      <w:pPr>
        <w:jc w:val="center"/>
        <w:rPr>
          <w:b/>
          <w:sz w:val="28"/>
          <w:szCs w:val="28"/>
        </w:rPr>
      </w:pPr>
      <w:r>
        <w:rPr>
          <w:b/>
          <w:sz w:val="28"/>
          <w:szCs w:val="28"/>
        </w:rPr>
        <w:t>VII.</w:t>
      </w:r>
    </w:p>
    <w:p w:rsidR="005C62DF" w:rsidRDefault="005C62DF">
      <w:pPr>
        <w:jc w:val="center"/>
        <w:rPr>
          <w:b/>
          <w:sz w:val="28"/>
          <w:szCs w:val="28"/>
        </w:rPr>
      </w:pPr>
    </w:p>
    <w:p w:rsidR="008700D8" w:rsidRDefault="008700D8" w:rsidP="008700D8">
      <w:pPr>
        <w:jc w:val="center"/>
        <w:rPr>
          <w:b/>
          <w:sz w:val="28"/>
          <w:szCs w:val="28"/>
        </w:rPr>
      </w:pPr>
      <w:r>
        <w:rPr>
          <w:b/>
          <w:sz w:val="28"/>
          <w:szCs w:val="28"/>
        </w:rPr>
        <w:t>Az Önkormányzat és a civil szervezetek közötti együttműködés</w:t>
      </w:r>
    </w:p>
    <w:p w:rsidR="008700D8" w:rsidRDefault="008700D8" w:rsidP="008700D8"/>
    <w:p w:rsidR="001750BF" w:rsidRDefault="001750BF" w:rsidP="008E2E16">
      <w:pPr>
        <w:jc w:val="both"/>
      </w:pPr>
    </w:p>
    <w:p w:rsidR="001750BF" w:rsidRDefault="001750BF" w:rsidP="001750BF">
      <w:pPr>
        <w:jc w:val="both"/>
      </w:pPr>
      <w:r>
        <w:t xml:space="preserve">A civil szervezetek elsősorban a szabadidős programok szervezésében és megvalósításában vesznek részt községünkben. Ezen szabadidős programok sport és kulturális jellegűek. A drogprevenció területén elsősorban a Védőnői Szolgálat és a Társulás által szervezett programok a jellemzőek. A Társulás minden évben több alkalommal szervez ruhaosztást a rászorulók részér. </w:t>
      </w:r>
    </w:p>
    <w:p w:rsidR="001750BF" w:rsidRDefault="001750BF" w:rsidP="001750BF">
      <w:pPr>
        <w:jc w:val="both"/>
      </w:pPr>
    </w:p>
    <w:p w:rsidR="001750BF" w:rsidRDefault="00421399" w:rsidP="001750BF">
      <w:pPr>
        <w:jc w:val="both"/>
      </w:pPr>
      <w:r>
        <w:t xml:space="preserve">A korábbi években </w:t>
      </w:r>
      <w:r w:rsidR="001750BF">
        <w:t>a Magyar Ökumenikus Segélyszervezet közreműködésével 2 alkalommal nagyobb mennyiségű élelmiszercsomag került kiosztásra az arra rászoruló lakosság körében</w:t>
      </w:r>
      <w:r w:rsidR="009319E3">
        <w:t>,</w:t>
      </w:r>
      <w:r>
        <w:t xml:space="preserve"> mely 2014. évre már nem mondható el. A segélyszervezet tavalyi évben nem tudott élelmiszercsomagot biztosítani a település számára, viszont reméljük</w:t>
      </w:r>
      <w:r w:rsidR="001750BF">
        <w:t xml:space="preserve"> a jövőben</w:t>
      </w:r>
      <w:r>
        <w:t xml:space="preserve"> újra lehetőséget </w:t>
      </w:r>
      <w:r w:rsidR="001750BF">
        <w:t xml:space="preserve">kap </w:t>
      </w:r>
      <w:r>
        <w:t>majd a település</w:t>
      </w:r>
      <w:r w:rsidR="001750BF">
        <w:t xml:space="preserve"> a programban való részvételhez.</w:t>
      </w:r>
    </w:p>
    <w:p w:rsidR="001750BF" w:rsidRDefault="001750BF" w:rsidP="008E2E16">
      <w:pPr>
        <w:jc w:val="both"/>
      </w:pPr>
    </w:p>
    <w:p w:rsidR="008E2E16" w:rsidRDefault="008E2E16" w:rsidP="008700D8">
      <w:pPr>
        <w:jc w:val="both"/>
      </w:pPr>
    </w:p>
    <w:p w:rsidR="008700D8" w:rsidRDefault="008700D8" w:rsidP="008700D8">
      <w:pPr>
        <w:jc w:val="both"/>
      </w:pPr>
      <w:r>
        <w:t>Kérem a Tisztelt Képviselőtestületet a beszámoló értékelésére, illetve elfogadására.</w:t>
      </w:r>
    </w:p>
    <w:p w:rsidR="008700D8" w:rsidRDefault="008700D8" w:rsidP="008700D8"/>
    <w:p w:rsidR="008700D8" w:rsidRDefault="008700D8" w:rsidP="008700D8"/>
    <w:p w:rsidR="005C62DF" w:rsidRDefault="005C62DF"/>
    <w:p w:rsidR="005C62DF" w:rsidRDefault="005C62DF">
      <w:r>
        <w:t>Bakonycsernye, 201</w:t>
      </w:r>
      <w:r w:rsidR="00421399">
        <w:t>5</w:t>
      </w:r>
      <w:r>
        <w:t xml:space="preserve">. május </w:t>
      </w:r>
      <w:r w:rsidR="001750BF">
        <w:t>2</w:t>
      </w:r>
      <w:r w:rsidR="00421399">
        <w:t>1</w:t>
      </w:r>
      <w:r>
        <w:t>.</w:t>
      </w:r>
    </w:p>
    <w:p w:rsidR="005C62DF" w:rsidRDefault="005C62DF">
      <w:r>
        <w:tab/>
      </w:r>
      <w:r>
        <w:tab/>
      </w:r>
    </w:p>
    <w:p w:rsidR="005C62DF" w:rsidRDefault="005C62DF"/>
    <w:p w:rsidR="005C62DF" w:rsidRDefault="005C62DF">
      <w:r>
        <w:tab/>
      </w:r>
      <w:r>
        <w:tab/>
      </w:r>
      <w:r>
        <w:tab/>
      </w:r>
      <w:r>
        <w:tab/>
      </w:r>
      <w:r>
        <w:tab/>
      </w:r>
      <w:r>
        <w:tab/>
        <w:t>Tisztelettel:</w:t>
      </w:r>
      <w:r>
        <w:tab/>
      </w:r>
      <w:r>
        <w:tab/>
      </w:r>
      <w:r>
        <w:tab/>
      </w:r>
    </w:p>
    <w:p w:rsidR="005C62DF" w:rsidRDefault="005C62DF"/>
    <w:p w:rsidR="005C62DF" w:rsidRDefault="005C62DF">
      <w:pPr>
        <w:ind w:left="5664" w:firstLine="708"/>
      </w:pPr>
    </w:p>
    <w:p w:rsidR="005C62DF" w:rsidRDefault="005C62DF">
      <w:pPr>
        <w:ind w:left="5664" w:firstLine="708"/>
      </w:pPr>
      <w:r>
        <w:t>Fidrich Tamásné</w:t>
      </w:r>
    </w:p>
    <w:p w:rsidR="005C62DF" w:rsidRDefault="005C62DF">
      <w:r>
        <w:tab/>
      </w:r>
      <w:r>
        <w:tab/>
      </w:r>
      <w:r>
        <w:tab/>
      </w:r>
      <w:r>
        <w:tab/>
      </w:r>
      <w:r>
        <w:tab/>
      </w:r>
      <w:r>
        <w:tab/>
      </w:r>
      <w:r>
        <w:tab/>
      </w:r>
      <w:r>
        <w:tab/>
      </w:r>
      <w:r>
        <w:tab/>
        <w:t xml:space="preserve">        jegyző</w:t>
      </w:r>
    </w:p>
    <w:sectPr w:rsidR="005C62DF">
      <w:pgSz w:w="11906" w:h="16838"/>
      <w:pgMar w:top="1693" w:right="1417" w:bottom="16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3FE" w:rsidRDefault="00A213FE">
      <w:r>
        <w:separator/>
      </w:r>
    </w:p>
  </w:endnote>
  <w:endnote w:type="continuationSeparator" w:id="1">
    <w:p w:rsidR="00A213FE" w:rsidRDefault="00A213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3FE" w:rsidRDefault="00A213FE">
      <w:r>
        <w:separator/>
      </w:r>
    </w:p>
  </w:footnote>
  <w:footnote w:type="continuationSeparator" w:id="1">
    <w:p w:rsidR="00A213FE" w:rsidRDefault="00A213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425"/>
        </w:tabs>
        <w:ind w:left="1425" w:hanging="360"/>
      </w:pPr>
      <w:rPr>
        <w:rFonts w:ascii="Symbol" w:hAnsi="Symbol" w:cs="Symbol"/>
      </w:rPr>
    </w:lvl>
  </w:abstractNum>
  <w:abstractNum w:abstractNumId="1">
    <w:nsid w:val="00000002"/>
    <w:multiLevelType w:val="multilevel"/>
    <w:tmpl w:val="00000002"/>
    <w:name w:val="WW8Num2"/>
    <w:lvl w:ilvl="0">
      <w:start w:val="1"/>
      <w:numFmt w:val="upperRoman"/>
      <w:lvlText w:val="%1."/>
      <w:lvlJc w:val="left"/>
      <w:pPr>
        <w:tabs>
          <w:tab w:val="num" w:pos="1080"/>
        </w:tabs>
        <w:ind w:left="1080" w:hanging="72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7A56B90"/>
    <w:multiLevelType w:val="multilevel"/>
    <w:tmpl w:val="8A7406AE"/>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10096784"/>
    <w:multiLevelType w:val="multilevel"/>
    <w:tmpl w:val="00000002"/>
    <w:lvl w:ilvl="0">
      <w:start w:val="1"/>
      <w:numFmt w:val="upperRoman"/>
      <w:lvlText w:val="%1."/>
      <w:lvlJc w:val="left"/>
      <w:pPr>
        <w:tabs>
          <w:tab w:val="num" w:pos="1080"/>
        </w:tabs>
        <w:ind w:left="1080" w:hanging="72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115640FF"/>
    <w:multiLevelType w:val="multilevel"/>
    <w:tmpl w:val="00000002"/>
    <w:lvl w:ilvl="0">
      <w:start w:val="1"/>
      <w:numFmt w:val="upperRoman"/>
      <w:lvlText w:val="%1."/>
      <w:lvlJc w:val="left"/>
      <w:pPr>
        <w:tabs>
          <w:tab w:val="num" w:pos="1080"/>
        </w:tabs>
        <w:ind w:left="1080" w:hanging="72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1C69149C"/>
    <w:multiLevelType w:val="multilevel"/>
    <w:tmpl w:val="91F873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21736C04"/>
    <w:multiLevelType w:val="hybridMultilevel"/>
    <w:tmpl w:val="2BC4863E"/>
    <w:name w:val="WW8Num22"/>
    <w:lvl w:ilvl="0" w:tplc="040E0003">
      <w:start w:val="1"/>
      <w:numFmt w:val="bullet"/>
      <w:lvlText w:val="o"/>
      <w:lvlJc w:val="left"/>
      <w:pPr>
        <w:tabs>
          <w:tab w:val="num" w:pos="720"/>
        </w:tabs>
        <w:ind w:left="720" w:hanging="360"/>
      </w:pPr>
      <w:rPr>
        <w:rFonts w:ascii="Courier New" w:hAnsi="Courier New" w:cs="Courier New"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2C3C3318"/>
    <w:multiLevelType w:val="hybridMultilevel"/>
    <w:tmpl w:val="949EE37C"/>
    <w:lvl w:ilvl="0" w:tplc="FFFFFFFF">
      <w:start w:val="1"/>
      <w:numFmt w:val="lowerLetter"/>
      <w:lvlText w:val="%1)"/>
      <w:lvlJc w:val="left"/>
      <w:pPr>
        <w:tabs>
          <w:tab w:val="num" w:pos="0"/>
        </w:tabs>
        <w:ind w:left="624"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1AE2727"/>
    <w:multiLevelType w:val="hybridMultilevel"/>
    <w:tmpl w:val="968E393A"/>
    <w:name w:val="WW8Num222"/>
    <w:lvl w:ilvl="0" w:tplc="040E0003">
      <w:start w:val="1"/>
      <w:numFmt w:val="bullet"/>
      <w:lvlText w:val="o"/>
      <w:lvlJc w:val="left"/>
      <w:pPr>
        <w:tabs>
          <w:tab w:val="num" w:pos="2136"/>
        </w:tabs>
        <w:ind w:left="2136" w:hanging="360"/>
      </w:pPr>
      <w:rPr>
        <w:rFonts w:ascii="Courier New" w:hAnsi="Courier New" w:cs="Courier New" w:hint="default"/>
      </w:rPr>
    </w:lvl>
    <w:lvl w:ilvl="1" w:tplc="040E0003" w:tentative="1">
      <w:start w:val="1"/>
      <w:numFmt w:val="bullet"/>
      <w:lvlText w:val="o"/>
      <w:lvlJc w:val="left"/>
      <w:pPr>
        <w:tabs>
          <w:tab w:val="num" w:pos="2856"/>
        </w:tabs>
        <w:ind w:left="2856" w:hanging="360"/>
      </w:pPr>
      <w:rPr>
        <w:rFonts w:ascii="Courier New" w:hAnsi="Courier New" w:cs="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cs="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cs="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14">
    <w:nsid w:val="36DD0293"/>
    <w:multiLevelType w:val="hybridMultilevel"/>
    <w:tmpl w:val="F73EC532"/>
    <w:lvl w:ilvl="0" w:tplc="040E0005">
      <w:start w:val="1"/>
      <w:numFmt w:val="bullet"/>
      <w:lvlText w:val=""/>
      <w:lvlJc w:val="left"/>
      <w:pPr>
        <w:tabs>
          <w:tab w:val="num" w:pos="2136"/>
        </w:tabs>
        <w:ind w:left="2136" w:hanging="360"/>
      </w:pPr>
      <w:rPr>
        <w:rFonts w:ascii="Wingdings" w:hAnsi="Wingdings" w:hint="default"/>
      </w:rPr>
    </w:lvl>
    <w:lvl w:ilvl="1" w:tplc="040E0003" w:tentative="1">
      <w:start w:val="1"/>
      <w:numFmt w:val="bullet"/>
      <w:lvlText w:val="o"/>
      <w:lvlJc w:val="left"/>
      <w:pPr>
        <w:tabs>
          <w:tab w:val="num" w:pos="2856"/>
        </w:tabs>
        <w:ind w:left="2856" w:hanging="360"/>
      </w:pPr>
      <w:rPr>
        <w:rFonts w:ascii="Courier New" w:hAnsi="Courier New" w:cs="Courier New" w:hint="default"/>
      </w:rPr>
    </w:lvl>
    <w:lvl w:ilvl="2" w:tplc="040E0005" w:tentative="1">
      <w:start w:val="1"/>
      <w:numFmt w:val="bullet"/>
      <w:lvlText w:val=""/>
      <w:lvlJc w:val="left"/>
      <w:pPr>
        <w:tabs>
          <w:tab w:val="num" w:pos="3576"/>
        </w:tabs>
        <w:ind w:left="3576" w:hanging="360"/>
      </w:pPr>
      <w:rPr>
        <w:rFonts w:ascii="Wingdings" w:hAnsi="Wingdings" w:hint="default"/>
      </w:rPr>
    </w:lvl>
    <w:lvl w:ilvl="3" w:tplc="040E0001" w:tentative="1">
      <w:start w:val="1"/>
      <w:numFmt w:val="bullet"/>
      <w:lvlText w:val=""/>
      <w:lvlJc w:val="left"/>
      <w:pPr>
        <w:tabs>
          <w:tab w:val="num" w:pos="4296"/>
        </w:tabs>
        <w:ind w:left="4296" w:hanging="360"/>
      </w:pPr>
      <w:rPr>
        <w:rFonts w:ascii="Symbol" w:hAnsi="Symbol" w:hint="default"/>
      </w:rPr>
    </w:lvl>
    <w:lvl w:ilvl="4" w:tplc="040E0003" w:tentative="1">
      <w:start w:val="1"/>
      <w:numFmt w:val="bullet"/>
      <w:lvlText w:val="o"/>
      <w:lvlJc w:val="left"/>
      <w:pPr>
        <w:tabs>
          <w:tab w:val="num" w:pos="5016"/>
        </w:tabs>
        <w:ind w:left="5016" w:hanging="360"/>
      </w:pPr>
      <w:rPr>
        <w:rFonts w:ascii="Courier New" w:hAnsi="Courier New" w:cs="Courier New" w:hint="default"/>
      </w:rPr>
    </w:lvl>
    <w:lvl w:ilvl="5" w:tplc="040E0005" w:tentative="1">
      <w:start w:val="1"/>
      <w:numFmt w:val="bullet"/>
      <w:lvlText w:val=""/>
      <w:lvlJc w:val="left"/>
      <w:pPr>
        <w:tabs>
          <w:tab w:val="num" w:pos="5736"/>
        </w:tabs>
        <w:ind w:left="5736" w:hanging="360"/>
      </w:pPr>
      <w:rPr>
        <w:rFonts w:ascii="Wingdings" w:hAnsi="Wingdings" w:hint="default"/>
      </w:rPr>
    </w:lvl>
    <w:lvl w:ilvl="6" w:tplc="040E0001" w:tentative="1">
      <w:start w:val="1"/>
      <w:numFmt w:val="bullet"/>
      <w:lvlText w:val=""/>
      <w:lvlJc w:val="left"/>
      <w:pPr>
        <w:tabs>
          <w:tab w:val="num" w:pos="6456"/>
        </w:tabs>
        <w:ind w:left="6456" w:hanging="360"/>
      </w:pPr>
      <w:rPr>
        <w:rFonts w:ascii="Symbol" w:hAnsi="Symbol" w:hint="default"/>
      </w:rPr>
    </w:lvl>
    <w:lvl w:ilvl="7" w:tplc="040E0003" w:tentative="1">
      <w:start w:val="1"/>
      <w:numFmt w:val="bullet"/>
      <w:lvlText w:val="o"/>
      <w:lvlJc w:val="left"/>
      <w:pPr>
        <w:tabs>
          <w:tab w:val="num" w:pos="7176"/>
        </w:tabs>
        <w:ind w:left="7176" w:hanging="360"/>
      </w:pPr>
      <w:rPr>
        <w:rFonts w:ascii="Courier New" w:hAnsi="Courier New" w:cs="Courier New" w:hint="default"/>
      </w:rPr>
    </w:lvl>
    <w:lvl w:ilvl="8" w:tplc="040E0005" w:tentative="1">
      <w:start w:val="1"/>
      <w:numFmt w:val="bullet"/>
      <w:lvlText w:val=""/>
      <w:lvlJc w:val="left"/>
      <w:pPr>
        <w:tabs>
          <w:tab w:val="num" w:pos="7896"/>
        </w:tabs>
        <w:ind w:left="7896" w:hanging="360"/>
      </w:pPr>
      <w:rPr>
        <w:rFonts w:ascii="Wingdings" w:hAnsi="Wingdings" w:hint="default"/>
      </w:rPr>
    </w:lvl>
  </w:abstractNum>
  <w:abstractNum w:abstractNumId="15">
    <w:nsid w:val="45E77901"/>
    <w:multiLevelType w:val="hybridMultilevel"/>
    <w:tmpl w:val="9E12C68A"/>
    <w:lvl w:ilvl="0" w:tplc="040E000F">
      <w:start w:val="2"/>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47EE387F"/>
    <w:multiLevelType w:val="hybridMultilevel"/>
    <w:tmpl w:val="314A2D20"/>
    <w:lvl w:ilvl="0" w:tplc="040E000F">
      <w:start w:val="1"/>
      <w:numFmt w:val="decimal"/>
      <w:lvlText w:val="%1."/>
      <w:lvlJc w:val="left"/>
      <w:pPr>
        <w:tabs>
          <w:tab w:val="num" w:pos="1800"/>
        </w:tabs>
        <w:ind w:left="1800" w:hanging="360"/>
      </w:pPr>
    </w:lvl>
    <w:lvl w:ilvl="1" w:tplc="040E0019" w:tentative="1">
      <w:start w:val="1"/>
      <w:numFmt w:val="lowerLetter"/>
      <w:lvlText w:val="%2."/>
      <w:lvlJc w:val="left"/>
      <w:pPr>
        <w:tabs>
          <w:tab w:val="num" w:pos="2520"/>
        </w:tabs>
        <w:ind w:left="2520" w:hanging="360"/>
      </w:p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17">
    <w:nsid w:val="4B181629"/>
    <w:multiLevelType w:val="hybridMultilevel"/>
    <w:tmpl w:val="96E40DF2"/>
    <w:lvl w:ilvl="0" w:tplc="040E0005">
      <w:start w:val="1"/>
      <w:numFmt w:val="bullet"/>
      <w:lvlText w:val=""/>
      <w:lvlJc w:val="left"/>
      <w:pPr>
        <w:tabs>
          <w:tab w:val="num" w:pos="1785"/>
        </w:tabs>
        <w:ind w:left="1785" w:hanging="360"/>
      </w:pPr>
      <w:rPr>
        <w:rFonts w:ascii="Wingdings" w:hAnsi="Wingdings" w:hint="default"/>
      </w:rPr>
    </w:lvl>
    <w:lvl w:ilvl="1" w:tplc="040E0003">
      <w:start w:val="1"/>
      <w:numFmt w:val="bullet"/>
      <w:lvlText w:val="o"/>
      <w:lvlJc w:val="left"/>
      <w:pPr>
        <w:tabs>
          <w:tab w:val="num" w:pos="2505"/>
        </w:tabs>
        <w:ind w:left="2505" w:hanging="360"/>
      </w:pPr>
      <w:rPr>
        <w:rFonts w:ascii="Courier New" w:hAnsi="Courier New" w:cs="Courier New" w:hint="default"/>
      </w:rPr>
    </w:lvl>
    <w:lvl w:ilvl="2" w:tplc="040E0005" w:tentative="1">
      <w:start w:val="1"/>
      <w:numFmt w:val="bullet"/>
      <w:lvlText w:val=""/>
      <w:lvlJc w:val="left"/>
      <w:pPr>
        <w:tabs>
          <w:tab w:val="num" w:pos="3225"/>
        </w:tabs>
        <w:ind w:left="3225" w:hanging="360"/>
      </w:pPr>
      <w:rPr>
        <w:rFonts w:ascii="Wingdings" w:hAnsi="Wingdings" w:hint="default"/>
      </w:rPr>
    </w:lvl>
    <w:lvl w:ilvl="3" w:tplc="040E0001" w:tentative="1">
      <w:start w:val="1"/>
      <w:numFmt w:val="bullet"/>
      <w:lvlText w:val=""/>
      <w:lvlJc w:val="left"/>
      <w:pPr>
        <w:tabs>
          <w:tab w:val="num" w:pos="3945"/>
        </w:tabs>
        <w:ind w:left="3945" w:hanging="360"/>
      </w:pPr>
      <w:rPr>
        <w:rFonts w:ascii="Symbol" w:hAnsi="Symbol" w:hint="default"/>
      </w:rPr>
    </w:lvl>
    <w:lvl w:ilvl="4" w:tplc="040E0003" w:tentative="1">
      <w:start w:val="1"/>
      <w:numFmt w:val="bullet"/>
      <w:lvlText w:val="o"/>
      <w:lvlJc w:val="left"/>
      <w:pPr>
        <w:tabs>
          <w:tab w:val="num" w:pos="4665"/>
        </w:tabs>
        <w:ind w:left="4665" w:hanging="360"/>
      </w:pPr>
      <w:rPr>
        <w:rFonts w:ascii="Courier New" w:hAnsi="Courier New" w:cs="Courier New" w:hint="default"/>
      </w:rPr>
    </w:lvl>
    <w:lvl w:ilvl="5" w:tplc="040E0005" w:tentative="1">
      <w:start w:val="1"/>
      <w:numFmt w:val="bullet"/>
      <w:lvlText w:val=""/>
      <w:lvlJc w:val="left"/>
      <w:pPr>
        <w:tabs>
          <w:tab w:val="num" w:pos="5385"/>
        </w:tabs>
        <w:ind w:left="5385" w:hanging="360"/>
      </w:pPr>
      <w:rPr>
        <w:rFonts w:ascii="Wingdings" w:hAnsi="Wingdings" w:hint="default"/>
      </w:rPr>
    </w:lvl>
    <w:lvl w:ilvl="6" w:tplc="040E0001" w:tentative="1">
      <w:start w:val="1"/>
      <w:numFmt w:val="bullet"/>
      <w:lvlText w:val=""/>
      <w:lvlJc w:val="left"/>
      <w:pPr>
        <w:tabs>
          <w:tab w:val="num" w:pos="6105"/>
        </w:tabs>
        <w:ind w:left="6105" w:hanging="360"/>
      </w:pPr>
      <w:rPr>
        <w:rFonts w:ascii="Symbol" w:hAnsi="Symbol" w:hint="default"/>
      </w:rPr>
    </w:lvl>
    <w:lvl w:ilvl="7" w:tplc="040E0003" w:tentative="1">
      <w:start w:val="1"/>
      <w:numFmt w:val="bullet"/>
      <w:lvlText w:val="o"/>
      <w:lvlJc w:val="left"/>
      <w:pPr>
        <w:tabs>
          <w:tab w:val="num" w:pos="6825"/>
        </w:tabs>
        <w:ind w:left="6825" w:hanging="360"/>
      </w:pPr>
      <w:rPr>
        <w:rFonts w:ascii="Courier New" w:hAnsi="Courier New" w:cs="Courier New" w:hint="default"/>
      </w:rPr>
    </w:lvl>
    <w:lvl w:ilvl="8" w:tplc="040E0005" w:tentative="1">
      <w:start w:val="1"/>
      <w:numFmt w:val="bullet"/>
      <w:lvlText w:val=""/>
      <w:lvlJc w:val="left"/>
      <w:pPr>
        <w:tabs>
          <w:tab w:val="num" w:pos="7545"/>
        </w:tabs>
        <w:ind w:left="7545" w:hanging="360"/>
      </w:pPr>
      <w:rPr>
        <w:rFonts w:ascii="Wingdings" w:hAnsi="Wingdings" w:hint="default"/>
      </w:rPr>
    </w:lvl>
  </w:abstractNum>
  <w:abstractNum w:abstractNumId="18">
    <w:nsid w:val="4EC81E5F"/>
    <w:multiLevelType w:val="multilevel"/>
    <w:tmpl w:val="6DDE35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52F4070"/>
    <w:multiLevelType w:val="hybridMultilevel"/>
    <w:tmpl w:val="C182120A"/>
    <w:lvl w:ilvl="0" w:tplc="040E000F">
      <w:start w:val="1"/>
      <w:numFmt w:val="decimal"/>
      <w:lvlText w:val="%1."/>
      <w:lvlJc w:val="left"/>
      <w:pPr>
        <w:tabs>
          <w:tab w:val="num" w:pos="1800"/>
        </w:tabs>
        <w:ind w:left="1800" w:hanging="360"/>
      </w:pPr>
    </w:lvl>
    <w:lvl w:ilvl="1" w:tplc="8B9EBEE4">
      <w:start w:val="1"/>
      <w:numFmt w:val="lowerLetter"/>
      <w:lvlText w:val="%2)"/>
      <w:lvlJc w:val="left"/>
      <w:pPr>
        <w:tabs>
          <w:tab w:val="num" w:pos="2520"/>
        </w:tabs>
        <w:ind w:left="2520" w:hanging="360"/>
      </w:pPr>
      <w:rPr>
        <w:rFonts w:hint="default"/>
      </w:rPr>
    </w:lvl>
    <w:lvl w:ilvl="2" w:tplc="040E001B" w:tentative="1">
      <w:start w:val="1"/>
      <w:numFmt w:val="lowerRoman"/>
      <w:lvlText w:val="%3."/>
      <w:lvlJc w:val="right"/>
      <w:pPr>
        <w:tabs>
          <w:tab w:val="num" w:pos="3240"/>
        </w:tabs>
        <w:ind w:left="3240" w:hanging="180"/>
      </w:pPr>
    </w:lvl>
    <w:lvl w:ilvl="3" w:tplc="040E000F" w:tentative="1">
      <w:start w:val="1"/>
      <w:numFmt w:val="decimal"/>
      <w:lvlText w:val="%4."/>
      <w:lvlJc w:val="left"/>
      <w:pPr>
        <w:tabs>
          <w:tab w:val="num" w:pos="3960"/>
        </w:tabs>
        <w:ind w:left="3960" w:hanging="360"/>
      </w:pPr>
    </w:lvl>
    <w:lvl w:ilvl="4" w:tplc="040E0019" w:tentative="1">
      <w:start w:val="1"/>
      <w:numFmt w:val="lowerLetter"/>
      <w:lvlText w:val="%5."/>
      <w:lvlJc w:val="left"/>
      <w:pPr>
        <w:tabs>
          <w:tab w:val="num" w:pos="4680"/>
        </w:tabs>
        <w:ind w:left="4680" w:hanging="360"/>
      </w:pPr>
    </w:lvl>
    <w:lvl w:ilvl="5" w:tplc="040E001B" w:tentative="1">
      <w:start w:val="1"/>
      <w:numFmt w:val="lowerRoman"/>
      <w:lvlText w:val="%6."/>
      <w:lvlJc w:val="right"/>
      <w:pPr>
        <w:tabs>
          <w:tab w:val="num" w:pos="5400"/>
        </w:tabs>
        <w:ind w:left="5400" w:hanging="180"/>
      </w:pPr>
    </w:lvl>
    <w:lvl w:ilvl="6" w:tplc="040E000F" w:tentative="1">
      <w:start w:val="1"/>
      <w:numFmt w:val="decimal"/>
      <w:lvlText w:val="%7."/>
      <w:lvlJc w:val="left"/>
      <w:pPr>
        <w:tabs>
          <w:tab w:val="num" w:pos="6120"/>
        </w:tabs>
        <w:ind w:left="6120" w:hanging="360"/>
      </w:pPr>
    </w:lvl>
    <w:lvl w:ilvl="7" w:tplc="040E0019" w:tentative="1">
      <w:start w:val="1"/>
      <w:numFmt w:val="lowerLetter"/>
      <w:lvlText w:val="%8."/>
      <w:lvlJc w:val="left"/>
      <w:pPr>
        <w:tabs>
          <w:tab w:val="num" w:pos="6840"/>
        </w:tabs>
        <w:ind w:left="6840" w:hanging="360"/>
      </w:pPr>
    </w:lvl>
    <w:lvl w:ilvl="8" w:tplc="040E001B" w:tentative="1">
      <w:start w:val="1"/>
      <w:numFmt w:val="lowerRoman"/>
      <w:lvlText w:val="%9."/>
      <w:lvlJc w:val="right"/>
      <w:pPr>
        <w:tabs>
          <w:tab w:val="num" w:pos="7560"/>
        </w:tabs>
        <w:ind w:left="7560" w:hanging="180"/>
      </w:pPr>
    </w:lvl>
  </w:abstractNum>
  <w:abstractNum w:abstractNumId="20">
    <w:nsid w:val="5D94489C"/>
    <w:multiLevelType w:val="hybridMultilevel"/>
    <w:tmpl w:val="9EE65F28"/>
    <w:lvl w:ilvl="0" w:tplc="040E000B">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5E2459E0"/>
    <w:multiLevelType w:val="hybridMultilevel"/>
    <w:tmpl w:val="73C61752"/>
    <w:lvl w:ilvl="0" w:tplc="040E0005">
      <w:start w:val="1"/>
      <w:numFmt w:val="bullet"/>
      <w:lvlText w:val=""/>
      <w:lvlJc w:val="left"/>
      <w:pPr>
        <w:tabs>
          <w:tab w:val="num" w:pos="1776"/>
        </w:tabs>
        <w:ind w:left="1776" w:hanging="360"/>
      </w:pPr>
      <w:rPr>
        <w:rFonts w:ascii="Wingdings" w:hAnsi="Wingdings" w:hint="default"/>
      </w:rPr>
    </w:lvl>
    <w:lvl w:ilvl="1" w:tplc="040E0003" w:tentative="1">
      <w:start w:val="1"/>
      <w:numFmt w:val="bullet"/>
      <w:lvlText w:val="o"/>
      <w:lvlJc w:val="left"/>
      <w:pPr>
        <w:tabs>
          <w:tab w:val="num" w:pos="2496"/>
        </w:tabs>
        <w:ind w:left="2496" w:hanging="360"/>
      </w:pPr>
      <w:rPr>
        <w:rFonts w:ascii="Courier New" w:hAnsi="Courier New" w:cs="Courier New" w:hint="default"/>
      </w:rPr>
    </w:lvl>
    <w:lvl w:ilvl="2" w:tplc="040E0005" w:tentative="1">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22">
    <w:nsid w:val="6BC7719B"/>
    <w:multiLevelType w:val="multilevel"/>
    <w:tmpl w:val="9EE65F2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45827A7"/>
    <w:multiLevelType w:val="hybridMultilevel"/>
    <w:tmpl w:val="C2FE1C4C"/>
    <w:name w:val="WW8Num223"/>
    <w:lvl w:ilvl="0" w:tplc="040E0003">
      <w:start w:val="1"/>
      <w:numFmt w:val="bullet"/>
      <w:lvlText w:val="o"/>
      <w:lvlJc w:val="left"/>
      <w:pPr>
        <w:tabs>
          <w:tab w:val="num" w:pos="1428"/>
        </w:tabs>
        <w:ind w:left="1428" w:hanging="360"/>
      </w:pPr>
      <w:rPr>
        <w:rFonts w:ascii="Courier New" w:hAnsi="Courier New" w:cs="Courier New"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4">
    <w:nsid w:val="75173B8C"/>
    <w:multiLevelType w:val="multilevel"/>
    <w:tmpl w:val="00000002"/>
    <w:lvl w:ilvl="0">
      <w:start w:val="1"/>
      <w:numFmt w:val="upperRoman"/>
      <w:lvlText w:val="%1."/>
      <w:lvlJc w:val="left"/>
      <w:pPr>
        <w:tabs>
          <w:tab w:val="num" w:pos="1080"/>
        </w:tabs>
        <w:ind w:left="1080" w:hanging="72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7AB253DB"/>
    <w:multiLevelType w:val="hybridMultilevel"/>
    <w:tmpl w:val="6DDE351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7CE40338"/>
    <w:multiLevelType w:val="multilevel"/>
    <w:tmpl w:val="893C256A"/>
    <w:lvl w:ilvl="0">
      <w:start w:val="1"/>
      <w:numFmt w:val="decimal"/>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7">
    <w:nsid w:val="7FE1276D"/>
    <w:multiLevelType w:val="hybridMultilevel"/>
    <w:tmpl w:val="07DCC3E0"/>
    <w:lvl w:ilvl="0" w:tplc="040E000F">
      <w:start w:val="3"/>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7"/>
  </w:num>
  <w:num w:numId="10">
    <w:abstractNumId w:val="24"/>
  </w:num>
  <w:num w:numId="11">
    <w:abstractNumId w:val="10"/>
  </w:num>
  <w:num w:numId="12">
    <w:abstractNumId w:val="17"/>
  </w:num>
  <w:num w:numId="13">
    <w:abstractNumId w:val="14"/>
  </w:num>
  <w:num w:numId="14">
    <w:abstractNumId w:val="21"/>
  </w:num>
  <w:num w:numId="15">
    <w:abstractNumId w:val="25"/>
  </w:num>
  <w:num w:numId="16">
    <w:abstractNumId w:val="18"/>
  </w:num>
  <w:num w:numId="17">
    <w:abstractNumId w:val="20"/>
  </w:num>
  <w:num w:numId="18">
    <w:abstractNumId w:val="22"/>
  </w:num>
  <w:num w:numId="19">
    <w:abstractNumId w:val="11"/>
  </w:num>
  <w:num w:numId="20">
    <w:abstractNumId w:val="13"/>
  </w:num>
  <w:num w:numId="21">
    <w:abstractNumId w:val="23"/>
  </w:num>
  <w:num w:numId="22">
    <w:abstractNumId w:val="15"/>
  </w:num>
  <w:num w:numId="23">
    <w:abstractNumId w:val="19"/>
  </w:num>
  <w:num w:numId="24">
    <w:abstractNumId w:val="9"/>
  </w:num>
  <w:num w:numId="25">
    <w:abstractNumId w:val="16"/>
  </w:num>
  <w:num w:numId="26">
    <w:abstractNumId w:val="26"/>
  </w:num>
  <w:num w:numId="27">
    <w:abstractNumId w:val="27"/>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embedSystemFonts/>
  <w:stylePaneFormatFilter w:val="0000"/>
  <w:defaultTabStop w:val="708"/>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5C62DF"/>
    <w:rsid w:val="0001073B"/>
    <w:rsid w:val="00011485"/>
    <w:rsid w:val="00040C85"/>
    <w:rsid w:val="00053B6C"/>
    <w:rsid w:val="00060E38"/>
    <w:rsid w:val="00073EBC"/>
    <w:rsid w:val="000D0B94"/>
    <w:rsid w:val="00104184"/>
    <w:rsid w:val="0013361C"/>
    <w:rsid w:val="001419B2"/>
    <w:rsid w:val="00150838"/>
    <w:rsid w:val="001750BF"/>
    <w:rsid w:val="00181BC8"/>
    <w:rsid w:val="00184E1B"/>
    <w:rsid w:val="00191D4D"/>
    <w:rsid w:val="001E51F1"/>
    <w:rsid w:val="001F3D03"/>
    <w:rsid w:val="0023024D"/>
    <w:rsid w:val="00232A38"/>
    <w:rsid w:val="002538C5"/>
    <w:rsid w:val="002665CC"/>
    <w:rsid w:val="00273264"/>
    <w:rsid w:val="002C60A8"/>
    <w:rsid w:val="002E1F89"/>
    <w:rsid w:val="003330FA"/>
    <w:rsid w:val="0033374B"/>
    <w:rsid w:val="003338F4"/>
    <w:rsid w:val="0033437D"/>
    <w:rsid w:val="00352698"/>
    <w:rsid w:val="003733B4"/>
    <w:rsid w:val="003E74CF"/>
    <w:rsid w:val="00421399"/>
    <w:rsid w:val="00426B90"/>
    <w:rsid w:val="004278C4"/>
    <w:rsid w:val="004650DF"/>
    <w:rsid w:val="0046579B"/>
    <w:rsid w:val="004A6B58"/>
    <w:rsid w:val="004D4F3D"/>
    <w:rsid w:val="00512F62"/>
    <w:rsid w:val="00515B70"/>
    <w:rsid w:val="00537A3C"/>
    <w:rsid w:val="005533E1"/>
    <w:rsid w:val="005A6AAF"/>
    <w:rsid w:val="005C62DF"/>
    <w:rsid w:val="00620943"/>
    <w:rsid w:val="00650D8C"/>
    <w:rsid w:val="00665106"/>
    <w:rsid w:val="00692B22"/>
    <w:rsid w:val="006A4FDE"/>
    <w:rsid w:val="006D75BF"/>
    <w:rsid w:val="006F1D3C"/>
    <w:rsid w:val="007017F2"/>
    <w:rsid w:val="00743311"/>
    <w:rsid w:val="00763230"/>
    <w:rsid w:val="0078541E"/>
    <w:rsid w:val="00795161"/>
    <w:rsid w:val="00795306"/>
    <w:rsid w:val="00796C76"/>
    <w:rsid w:val="007D4EAA"/>
    <w:rsid w:val="007D750C"/>
    <w:rsid w:val="007E005A"/>
    <w:rsid w:val="007E28B7"/>
    <w:rsid w:val="007F3FB8"/>
    <w:rsid w:val="007F525B"/>
    <w:rsid w:val="0080274C"/>
    <w:rsid w:val="0080613F"/>
    <w:rsid w:val="008253FC"/>
    <w:rsid w:val="008263DB"/>
    <w:rsid w:val="008610DE"/>
    <w:rsid w:val="008700D8"/>
    <w:rsid w:val="00883F10"/>
    <w:rsid w:val="00890F5F"/>
    <w:rsid w:val="008E2E16"/>
    <w:rsid w:val="00915D65"/>
    <w:rsid w:val="00916BC4"/>
    <w:rsid w:val="009319E3"/>
    <w:rsid w:val="009439A8"/>
    <w:rsid w:val="00960733"/>
    <w:rsid w:val="00982A32"/>
    <w:rsid w:val="00997157"/>
    <w:rsid w:val="00A213FE"/>
    <w:rsid w:val="00A32D8A"/>
    <w:rsid w:val="00A34EFD"/>
    <w:rsid w:val="00A717F6"/>
    <w:rsid w:val="00A71AE1"/>
    <w:rsid w:val="00A85114"/>
    <w:rsid w:val="00AC0A1E"/>
    <w:rsid w:val="00B27895"/>
    <w:rsid w:val="00BF628E"/>
    <w:rsid w:val="00C03BF9"/>
    <w:rsid w:val="00C0650F"/>
    <w:rsid w:val="00C25B9C"/>
    <w:rsid w:val="00C30936"/>
    <w:rsid w:val="00C33223"/>
    <w:rsid w:val="00C61FB0"/>
    <w:rsid w:val="00C66080"/>
    <w:rsid w:val="00C942D2"/>
    <w:rsid w:val="00C97C77"/>
    <w:rsid w:val="00D056B3"/>
    <w:rsid w:val="00D15F5E"/>
    <w:rsid w:val="00D31D41"/>
    <w:rsid w:val="00D34626"/>
    <w:rsid w:val="00DA688A"/>
    <w:rsid w:val="00DA6E66"/>
    <w:rsid w:val="00E05148"/>
    <w:rsid w:val="00E107FD"/>
    <w:rsid w:val="00E137DB"/>
    <w:rsid w:val="00E36C8C"/>
    <w:rsid w:val="00E54690"/>
    <w:rsid w:val="00E615A6"/>
    <w:rsid w:val="00E6285E"/>
    <w:rsid w:val="00E87C15"/>
    <w:rsid w:val="00EC413C"/>
    <w:rsid w:val="00ED7702"/>
    <w:rsid w:val="00F47591"/>
    <w:rsid w:val="00FB1516"/>
    <w:rsid w:val="00FC4F16"/>
    <w:rsid w:val="00FD058C"/>
    <w:rsid w:val="00FD1CBE"/>
    <w:rsid w:val="00FE5B7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rules v:ext="edit">
        <o:r id="V:Rule1" type="callout" idref="#_s1030"/>
        <o:r id="V:Rule2" type="callout" idref="#_s1032"/>
        <o:r id="V:Rule3" type="callout" idref="#_s1034"/>
        <o:r id="V:Rule4" type="connector" idref="#_s1041">
          <o:proxy start="" idref="#_s1038" connectloc="0"/>
          <o:proxy end="" idref="#_s1037" connectloc="2"/>
        </o:r>
        <o:r id="V:Rule5" type="connector" idref="#_s1042">
          <o:proxy start="" idref="#_s1039" connectloc="0"/>
          <o:proxy end="" idref="#_s1037" connectloc="2"/>
        </o:r>
        <o:r id="V:Rule6" type="connector" idref="#_s1043">
          <o:proxy start="" idref="#_s1040" connectloc="0"/>
          <o:proxy end="" idref="#_s1037" connectloc="2"/>
        </o:r>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pPr>
      <w:suppressAutoHyphens/>
    </w:pPr>
    <w:rPr>
      <w:sz w:val="24"/>
      <w:szCs w:val="24"/>
      <w:lang w:eastAsia="zh-CN"/>
    </w:rPr>
  </w:style>
  <w:style w:type="paragraph" w:styleId="Cmsor1">
    <w:name w:val="heading 1"/>
    <w:basedOn w:val="Norml"/>
    <w:next w:val="Norml"/>
    <w:link w:val="Cmsor1Char"/>
    <w:qFormat/>
    <w:rsid w:val="00352698"/>
    <w:pPr>
      <w:keepNext/>
      <w:suppressAutoHyphens w:val="0"/>
      <w:jc w:val="both"/>
      <w:outlineLvl w:val="0"/>
    </w:pPr>
    <w:rPr>
      <w:rFonts w:ascii="Arial" w:hAnsi="Arial"/>
      <w:b/>
      <w:sz w:val="22"/>
      <w:szCs w:val="20"/>
      <w:lang w:eastAsia="hu-HU"/>
    </w:rPr>
  </w:style>
  <w:style w:type="character" w:default="1" w:styleId="Bekezdsalapbettpusa">
    <w:name w:val="Default Paragraph Font"/>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character" w:customStyle="1" w:styleId="WW8Num1z0">
    <w:name w:val="WW8Num1z0"/>
    <w:rPr>
      <w:rFonts w:ascii="Symbol" w:hAnsi="Symbol" w:cs="Symbol"/>
    </w:rPr>
  </w:style>
  <w:style w:type="character" w:customStyle="1" w:styleId="WW8Num2z1">
    <w:name w:val="WW8Num2z1"/>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6z0">
    <w:name w:val="WW8Num6z0"/>
    <w:rPr>
      <w:rFonts w:ascii="Symbol" w:hAnsi="Symbol" w:cs="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5z0">
    <w:name w:val="WW8Num5z0"/>
    <w:rPr>
      <w:rFonts w:ascii="Symbol" w:hAnsi="Symbol" w:cs="Symbol"/>
    </w:rPr>
  </w:style>
  <w:style w:type="character" w:customStyle="1" w:styleId="WW8Num5z2">
    <w:name w:val="WW8Num5z2"/>
    <w:rPr>
      <w:rFonts w:ascii="Wingdings" w:hAnsi="Wingdings" w:cs="Wingdings"/>
    </w:rPr>
  </w:style>
  <w:style w:type="character" w:customStyle="1" w:styleId="WW8Num6z1">
    <w:name w:val="WW8Num6z1"/>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Bekezdsalapbettpusa1">
    <w:name w:val="Bekezdés alapbetűtípusa1"/>
  </w:style>
  <w:style w:type="character" w:styleId="Oldalszm">
    <w:name w:val="page number"/>
    <w:basedOn w:val="Bekezdsalapbettpusa1"/>
  </w:style>
  <w:style w:type="paragraph" w:customStyle="1" w:styleId="Cmsor">
    <w:name w:val="Címsor"/>
    <w:basedOn w:val="Norml"/>
    <w:next w:val="Szvegtrzs"/>
    <w:pPr>
      <w:keepNext/>
      <w:spacing w:before="240" w:after="120"/>
    </w:pPr>
    <w:rPr>
      <w:rFonts w:ascii="Arial" w:eastAsia="Microsoft YaHei" w:hAnsi="Arial" w:cs="Mangal"/>
      <w:sz w:val="28"/>
      <w:szCs w:val="28"/>
    </w:rPr>
  </w:style>
  <w:style w:type="paragraph" w:styleId="Szvegtrzs">
    <w:name w:val="Body Text"/>
    <w:basedOn w:val="Norml"/>
    <w:pPr>
      <w:spacing w:after="120"/>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rPr>
  </w:style>
  <w:style w:type="paragraph" w:customStyle="1" w:styleId="Trgymutat">
    <w:name w:val="Tárgymutató"/>
    <w:basedOn w:val="Norml"/>
    <w:pPr>
      <w:suppressLineNumbers/>
    </w:pPr>
    <w:rPr>
      <w:rFonts w:cs="Mangal"/>
    </w:rPr>
  </w:style>
  <w:style w:type="paragraph" w:styleId="llb">
    <w:name w:val="footer"/>
    <w:basedOn w:val="Norml"/>
    <w:pPr>
      <w:tabs>
        <w:tab w:val="center" w:pos="4536"/>
        <w:tab w:val="right" w:pos="9072"/>
      </w:tabs>
    </w:p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Kerettartalom">
    <w:name w:val="Kerettartalom"/>
    <w:basedOn w:val="Szvegtrzs"/>
  </w:style>
  <w:style w:type="paragraph" w:styleId="lfej">
    <w:name w:val="header"/>
    <w:basedOn w:val="Norml"/>
    <w:pPr>
      <w:suppressLineNumbers/>
      <w:tabs>
        <w:tab w:val="center" w:pos="4819"/>
        <w:tab w:val="right" w:pos="9638"/>
      </w:tabs>
    </w:pPr>
  </w:style>
  <w:style w:type="paragraph" w:customStyle="1" w:styleId="bra">
    <w:name w:val="ábra"/>
    <w:basedOn w:val="Kpalrs"/>
  </w:style>
  <w:style w:type="character" w:customStyle="1" w:styleId="section">
    <w:name w:val="section"/>
    <w:basedOn w:val="Bekezdsalapbettpusa"/>
    <w:rsid w:val="00150838"/>
  </w:style>
  <w:style w:type="character" w:customStyle="1" w:styleId="Cmsor1Char">
    <w:name w:val="Címsor 1 Char"/>
    <w:basedOn w:val="Bekezdsalapbettpusa"/>
    <w:link w:val="Cmsor1"/>
    <w:rsid w:val="00352698"/>
    <w:rPr>
      <w:rFonts w:ascii="Arial" w:hAnsi="Arial"/>
      <w:b/>
      <w:sz w:val="22"/>
      <w:lang w:val="hu-HU" w:eastAsia="hu-H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2421</Words>
  <Characters>16712</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Bakonycsernye község Önkormányzat</vt:lpstr>
    </vt:vector>
  </TitlesOfParts>
  <Company/>
  <LinksUpToDate>false</LinksUpToDate>
  <CharactersWithSpaces>19095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Bakonycsernye község Önkormányzat</dc:title>
  <dc:creator>Polgármesteri hivatal</dc:creator>
  <cp:lastModifiedBy>Kri</cp:lastModifiedBy>
  <cp:revision>2</cp:revision>
  <cp:lastPrinted>2014-05-27T07:55:00Z</cp:lastPrinted>
  <dcterms:created xsi:type="dcterms:W3CDTF">2015-05-22T08:01:00Z</dcterms:created>
  <dcterms:modified xsi:type="dcterms:W3CDTF">2015-05-22T08:01:00Z</dcterms:modified>
</cp:coreProperties>
</file>